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8001"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tblPr>
      <w:tblGrid>
        <w:gridCol w:w="2637"/>
        <w:gridCol w:w="15364"/>
      </w:tblGrid>
      <w:tr w:rsidR="008B1133" w:rsidRPr="00A22A56" w:rsidTr="00AA549A">
        <w:trPr>
          <w:trHeight w:val="720"/>
          <w:jc w:val="center"/>
        </w:trPr>
        <w:tc>
          <w:tcPr>
            <w:tcW w:w="18001" w:type="dxa"/>
            <w:gridSpan w:val="2"/>
            <w:vAlign w:val="center"/>
          </w:tcPr>
          <w:p w:rsidR="008B1133" w:rsidRPr="00A22A56" w:rsidRDefault="000D4B10" w:rsidP="00AA549A">
            <w:pPr>
              <w:spacing w:before="120" w:after="120"/>
              <w:jc w:val="center"/>
              <w:rPr>
                <w:b/>
              </w:rPr>
            </w:pPr>
            <w:r>
              <w:rPr>
                <w:b/>
              </w:rPr>
              <w:t>Procès-verbal</w:t>
            </w:r>
            <w:r w:rsidR="004A367C">
              <w:rPr>
                <w:b/>
              </w:rPr>
              <w:t xml:space="preserve"> </w:t>
            </w:r>
            <w:r>
              <w:rPr>
                <w:b/>
              </w:rPr>
              <w:t xml:space="preserve">/ </w:t>
            </w:r>
            <w:r w:rsidR="004A367C">
              <w:rPr>
                <w:b/>
              </w:rPr>
              <w:t xml:space="preserve">Réunion annuelle </w:t>
            </w:r>
            <w:r w:rsidR="008B1133">
              <w:rPr>
                <w:b/>
              </w:rPr>
              <w:t>de l’Association des villégiateurs et résidents du lac Cayamant</w:t>
            </w:r>
          </w:p>
        </w:tc>
      </w:tr>
      <w:tr w:rsidR="008B1133" w:rsidTr="00AA549A">
        <w:trPr>
          <w:trHeight w:val="720"/>
          <w:jc w:val="center"/>
        </w:trPr>
        <w:tc>
          <w:tcPr>
            <w:tcW w:w="2637" w:type="dxa"/>
            <w:vAlign w:val="center"/>
          </w:tcPr>
          <w:p w:rsidR="008B1133" w:rsidRPr="00DF2B6D" w:rsidRDefault="008B1133" w:rsidP="00AA549A">
            <w:pPr>
              <w:spacing w:before="120" w:after="120"/>
              <w:ind w:left="711" w:hangingChars="322" w:hanging="711"/>
              <w:jc w:val="left"/>
              <w:rPr>
                <w:b/>
              </w:rPr>
            </w:pPr>
            <w:r w:rsidRPr="00DF2B6D">
              <w:rPr>
                <w:b/>
              </w:rPr>
              <w:t>Date :</w:t>
            </w:r>
          </w:p>
        </w:tc>
        <w:tc>
          <w:tcPr>
            <w:tcW w:w="15364" w:type="dxa"/>
            <w:vAlign w:val="center"/>
          </w:tcPr>
          <w:p w:rsidR="008B1133" w:rsidRPr="004A367C" w:rsidRDefault="008B1133" w:rsidP="004A367C">
            <w:pPr>
              <w:spacing w:before="120" w:after="120"/>
              <w:ind w:left="711" w:hangingChars="322" w:hanging="711"/>
              <w:jc w:val="left"/>
              <w:rPr>
                <w:b/>
              </w:rPr>
            </w:pPr>
            <w:r w:rsidRPr="004A367C">
              <w:rPr>
                <w:b/>
              </w:rPr>
              <w:t>23 juillet 2016</w:t>
            </w:r>
          </w:p>
        </w:tc>
      </w:tr>
      <w:tr w:rsidR="008B1133" w:rsidTr="00AA549A">
        <w:trPr>
          <w:trHeight w:val="720"/>
          <w:jc w:val="center"/>
        </w:trPr>
        <w:tc>
          <w:tcPr>
            <w:tcW w:w="2637" w:type="dxa"/>
            <w:vAlign w:val="center"/>
          </w:tcPr>
          <w:p w:rsidR="008B1133" w:rsidRPr="00DF2B6D" w:rsidRDefault="008B1133" w:rsidP="00AA549A">
            <w:pPr>
              <w:spacing w:before="120" w:after="120"/>
              <w:ind w:left="711" w:hangingChars="322" w:hanging="711"/>
              <w:jc w:val="left"/>
              <w:rPr>
                <w:b/>
              </w:rPr>
            </w:pPr>
            <w:r w:rsidRPr="00DF2B6D">
              <w:rPr>
                <w:b/>
              </w:rPr>
              <w:t>Endroit :</w:t>
            </w:r>
          </w:p>
        </w:tc>
        <w:tc>
          <w:tcPr>
            <w:tcW w:w="15364" w:type="dxa"/>
            <w:vAlign w:val="center"/>
          </w:tcPr>
          <w:p w:rsidR="008B1133" w:rsidRDefault="004A367C" w:rsidP="00AA549A">
            <w:pPr>
              <w:spacing w:before="120" w:after="120"/>
              <w:ind w:left="708" w:hangingChars="322" w:hanging="708"/>
              <w:jc w:val="left"/>
            </w:pPr>
            <w:r>
              <w:t>Église St-Roch du lac Cayamant</w:t>
            </w:r>
          </w:p>
        </w:tc>
      </w:tr>
      <w:tr w:rsidR="008B1133" w:rsidTr="00AA549A">
        <w:trPr>
          <w:trHeight w:val="720"/>
          <w:jc w:val="center"/>
        </w:trPr>
        <w:tc>
          <w:tcPr>
            <w:tcW w:w="2637" w:type="dxa"/>
            <w:vAlign w:val="center"/>
          </w:tcPr>
          <w:p w:rsidR="008B1133" w:rsidRPr="00DF2B6D" w:rsidRDefault="008B1133" w:rsidP="00AA549A">
            <w:pPr>
              <w:spacing w:before="120" w:after="120"/>
              <w:ind w:left="711" w:hangingChars="322" w:hanging="711"/>
              <w:jc w:val="left"/>
              <w:rPr>
                <w:b/>
              </w:rPr>
            </w:pPr>
            <w:r w:rsidRPr="00DF2B6D">
              <w:rPr>
                <w:b/>
              </w:rPr>
              <w:t>Étaient présents :</w:t>
            </w:r>
          </w:p>
        </w:tc>
        <w:tc>
          <w:tcPr>
            <w:tcW w:w="15364" w:type="dxa"/>
            <w:vAlign w:val="center"/>
          </w:tcPr>
          <w:p w:rsidR="008B1133" w:rsidRDefault="004A367C" w:rsidP="00AA549A">
            <w:pPr>
              <w:spacing w:before="120" w:after="120"/>
              <w:ind w:left="708" w:hangingChars="322" w:hanging="708"/>
              <w:jc w:val="left"/>
            </w:pPr>
            <w:r>
              <w:t>Jo</w:t>
            </w:r>
            <w:r w:rsidR="008B1133">
              <w:t>anne Berniquez, présidente du Comité exécutif</w:t>
            </w:r>
          </w:p>
          <w:p w:rsidR="008B1133" w:rsidRDefault="008B1133" w:rsidP="00AA549A">
            <w:pPr>
              <w:spacing w:before="120" w:after="120"/>
              <w:ind w:left="708" w:hangingChars="322" w:hanging="708"/>
              <w:jc w:val="left"/>
            </w:pPr>
            <w:r>
              <w:t>Richard Poirier, trésorier et directeur</w:t>
            </w:r>
          </w:p>
          <w:p w:rsidR="008B1133" w:rsidRDefault="008B1133" w:rsidP="00AA549A">
            <w:pPr>
              <w:spacing w:before="120" w:after="120"/>
              <w:ind w:left="708" w:hangingChars="322" w:hanging="708"/>
              <w:jc w:val="left"/>
            </w:pPr>
            <w:r>
              <w:t>François Raizenne, directeur</w:t>
            </w:r>
          </w:p>
          <w:p w:rsidR="008B1133" w:rsidRDefault="008B1133" w:rsidP="00AA549A">
            <w:pPr>
              <w:spacing w:before="120" w:after="120"/>
              <w:ind w:left="708" w:hangingChars="322" w:hanging="708"/>
              <w:jc w:val="left"/>
            </w:pPr>
            <w:r>
              <w:t>André Goulet, directeur</w:t>
            </w:r>
          </w:p>
          <w:p w:rsidR="008B1133" w:rsidRDefault="008B1133" w:rsidP="00AA549A">
            <w:pPr>
              <w:spacing w:before="120" w:after="120"/>
              <w:ind w:left="708" w:hangingChars="322" w:hanging="708"/>
              <w:jc w:val="left"/>
            </w:pPr>
            <w:r>
              <w:t>David Di Filippo, directeur</w:t>
            </w:r>
          </w:p>
          <w:p w:rsidR="008B1133" w:rsidRDefault="008B1133" w:rsidP="00AA549A">
            <w:pPr>
              <w:spacing w:before="120" w:after="120"/>
              <w:ind w:left="708" w:hangingChars="322" w:hanging="708"/>
              <w:jc w:val="left"/>
            </w:pPr>
            <w:r>
              <w:t>Guylaine Charron, directrice</w:t>
            </w:r>
          </w:p>
          <w:p w:rsidR="008B1133" w:rsidRDefault="008B1133" w:rsidP="00AA549A">
            <w:pPr>
              <w:spacing w:before="120" w:after="120"/>
              <w:ind w:left="708" w:hangingChars="322" w:hanging="708"/>
              <w:jc w:val="left"/>
            </w:pPr>
            <w:r>
              <w:t>Mariette Mc Milan, directrice</w:t>
            </w:r>
          </w:p>
        </w:tc>
      </w:tr>
      <w:tr w:rsidR="008B1133" w:rsidTr="00AA549A">
        <w:trPr>
          <w:trHeight w:val="720"/>
          <w:jc w:val="center"/>
        </w:trPr>
        <w:tc>
          <w:tcPr>
            <w:tcW w:w="2637" w:type="dxa"/>
            <w:vAlign w:val="center"/>
          </w:tcPr>
          <w:p w:rsidR="008B1133" w:rsidRPr="00DF2B6D" w:rsidRDefault="008B1133" w:rsidP="00AA549A">
            <w:pPr>
              <w:spacing w:before="120" w:after="120"/>
              <w:ind w:left="711" w:hangingChars="322" w:hanging="711"/>
              <w:jc w:val="left"/>
              <w:rPr>
                <w:b/>
              </w:rPr>
            </w:pPr>
            <w:r w:rsidRPr="00DF2B6D">
              <w:rPr>
                <w:b/>
              </w:rPr>
              <w:t>Invités :</w:t>
            </w:r>
          </w:p>
        </w:tc>
        <w:tc>
          <w:tcPr>
            <w:tcW w:w="15364" w:type="dxa"/>
            <w:vAlign w:val="center"/>
          </w:tcPr>
          <w:p w:rsidR="0078771A" w:rsidRDefault="0078771A" w:rsidP="0078771A">
            <w:pPr>
              <w:spacing w:before="120" w:after="120"/>
              <w:ind w:left="708" w:hangingChars="322" w:hanging="708"/>
              <w:jc w:val="left"/>
            </w:pPr>
            <w:r>
              <w:t>N/A</w:t>
            </w:r>
          </w:p>
        </w:tc>
      </w:tr>
      <w:tr w:rsidR="008B1133" w:rsidTr="00AA549A">
        <w:trPr>
          <w:trHeight w:val="720"/>
          <w:jc w:val="center"/>
        </w:trPr>
        <w:tc>
          <w:tcPr>
            <w:tcW w:w="2637" w:type="dxa"/>
            <w:vAlign w:val="center"/>
          </w:tcPr>
          <w:p w:rsidR="008B1133" w:rsidRPr="00DF2B6D" w:rsidRDefault="008B1133" w:rsidP="00AA549A">
            <w:pPr>
              <w:spacing w:before="120" w:after="120"/>
              <w:ind w:left="711" w:hangingChars="322" w:hanging="711"/>
              <w:jc w:val="left"/>
              <w:rPr>
                <w:b/>
              </w:rPr>
            </w:pPr>
            <w:r>
              <w:rPr>
                <w:b/>
              </w:rPr>
              <w:t>Étaient absents</w:t>
            </w:r>
            <w:r w:rsidRPr="00DF2B6D">
              <w:rPr>
                <w:b/>
              </w:rPr>
              <w:t> :</w:t>
            </w:r>
          </w:p>
        </w:tc>
        <w:tc>
          <w:tcPr>
            <w:tcW w:w="15364" w:type="dxa"/>
            <w:vAlign w:val="center"/>
          </w:tcPr>
          <w:p w:rsidR="004A367C" w:rsidRDefault="004A367C" w:rsidP="004A367C">
            <w:pPr>
              <w:spacing w:before="120" w:after="120"/>
              <w:ind w:left="708" w:hangingChars="322" w:hanging="708"/>
              <w:jc w:val="left"/>
            </w:pPr>
            <w:r>
              <w:t>Suzanne Vallières, directrice</w:t>
            </w:r>
          </w:p>
          <w:p w:rsidR="008B1133" w:rsidRDefault="008B1133" w:rsidP="00AA549A">
            <w:pPr>
              <w:spacing w:before="120" w:after="120"/>
              <w:ind w:left="708" w:hangingChars="322" w:hanging="708"/>
              <w:jc w:val="left"/>
            </w:pPr>
          </w:p>
        </w:tc>
      </w:tr>
      <w:tr w:rsidR="008B1133" w:rsidTr="00AA549A">
        <w:trPr>
          <w:trHeight w:val="720"/>
          <w:jc w:val="center"/>
        </w:trPr>
        <w:tc>
          <w:tcPr>
            <w:tcW w:w="2637" w:type="dxa"/>
            <w:vAlign w:val="center"/>
          </w:tcPr>
          <w:p w:rsidR="008B1133" w:rsidRPr="00DF2B6D" w:rsidRDefault="008B1133" w:rsidP="00AA549A">
            <w:pPr>
              <w:spacing w:before="120" w:after="120"/>
              <w:ind w:left="711" w:hangingChars="322" w:hanging="711"/>
              <w:jc w:val="left"/>
              <w:rPr>
                <w:b/>
              </w:rPr>
            </w:pPr>
            <w:r w:rsidRPr="00DF2B6D">
              <w:rPr>
                <w:b/>
              </w:rPr>
              <w:t>Rédigé par :</w:t>
            </w:r>
          </w:p>
        </w:tc>
        <w:tc>
          <w:tcPr>
            <w:tcW w:w="15364" w:type="dxa"/>
            <w:vAlign w:val="center"/>
          </w:tcPr>
          <w:p w:rsidR="008B1133" w:rsidRDefault="008B1133" w:rsidP="00AA549A">
            <w:pPr>
              <w:spacing w:before="120" w:after="120"/>
              <w:ind w:left="708" w:hangingChars="322" w:hanging="708"/>
              <w:jc w:val="left"/>
            </w:pPr>
            <w:r>
              <w:t>Guylaine Charron, directrice</w:t>
            </w:r>
          </w:p>
        </w:tc>
      </w:tr>
    </w:tbl>
    <w:p w:rsidR="008B1133" w:rsidRDefault="008B1133" w:rsidP="008B1133">
      <w:pPr>
        <w:spacing w:before="120" w:after="120" w:line="240" w:lineRule="auto"/>
        <w:ind w:left="708" w:hangingChars="322" w:hanging="708"/>
      </w:pPr>
      <w:r>
        <w:br w:type="page"/>
      </w:r>
    </w:p>
    <w:tbl>
      <w:tblPr>
        <w:tblStyle w:val="Grilledutableau"/>
        <w:tblW w:w="1800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1053"/>
        <w:gridCol w:w="4171"/>
        <w:gridCol w:w="6229"/>
        <w:gridCol w:w="1638"/>
        <w:gridCol w:w="2720"/>
        <w:gridCol w:w="2189"/>
      </w:tblGrid>
      <w:tr w:rsidR="008B1133" w:rsidRPr="00A22A56" w:rsidTr="00AA549A">
        <w:trPr>
          <w:trHeight w:val="1080"/>
          <w:tblHeader/>
          <w:jc w:val="center"/>
        </w:trPr>
        <w:tc>
          <w:tcPr>
            <w:tcW w:w="18000" w:type="dxa"/>
            <w:gridSpan w:val="6"/>
            <w:tcBorders>
              <w:top w:val="thinThickSmallGap" w:sz="24" w:space="0" w:color="auto"/>
              <w:bottom w:val="thickThinSmallGap" w:sz="24" w:space="0" w:color="auto"/>
            </w:tcBorders>
            <w:vAlign w:val="center"/>
          </w:tcPr>
          <w:p w:rsidR="008B1133" w:rsidRDefault="00014E06" w:rsidP="00AA549A">
            <w:pPr>
              <w:spacing w:before="120" w:after="120"/>
              <w:ind w:left="711" w:hangingChars="322" w:hanging="711"/>
              <w:jc w:val="center"/>
              <w:rPr>
                <w:b/>
              </w:rPr>
            </w:pPr>
            <w:r>
              <w:rPr>
                <w:b/>
              </w:rPr>
              <w:lastRenderedPageBreak/>
              <w:t xml:space="preserve">Procès-verbal / Réunion annuelle </w:t>
            </w:r>
            <w:r w:rsidR="008B1133">
              <w:rPr>
                <w:b/>
              </w:rPr>
              <w:t>de l’Association des villégiateurs et résidents du lac Cayamant</w:t>
            </w:r>
            <w:r w:rsidR="008B1133" w:rsidRPr="00A22A56">
              <w:rPr>
                <w:b/>
              </w:rPr>
              <w:t xml:space="preserve"> </w:t>
            </w:r>
          </w:p>
          <w:p w:rsidR="008B1133" w:rsidRPr="00A22A56" w:rsidRDefault="008B1133" w:rsidP="008B1133">
            <w:pPr>
              <w:spacing w:before="120" w:after="120"/>
              <w:ind w:left="711" w:hangingChars="322" w:hanging="711"/>
              <w:jc w:val="center"/>
              <w:rPr>
                <w:b/>
              </w:rPr>
            </w:pPr>
            <w:r>
              <w:rPr>
                <w:b/>
              </w:rPr>
              <w:t>23 juillet 2016</w:t>
            </w:r>
          </w:p>
        </w:tc>
      </w:tr>
      <w:tr w:rsidR="008B1133" w:rsidTr="00AA549A">
        <w:trPr>
          <w:trHeight w:val="720"/>
          <w:tblHeader/>
          <w:jc w:val="center"/>
        </w:trPr>
        <w:tc>
          <w:tcPr>
            <w:tcW w:w="1053" w:type="dxa"/>
            <w:tcBorders>
              <w:top w:val="thickThinSmallGap" w:sz="24" w:space="0" w:color="auto"/>
            </w:tcBorders>
            <w:vAlign w:val="center"/>
          </w:tcPr>
          <w:p w:rsidR="008B1133" w:rsidRPr="003E77DF" w:rsidRDefault="008B1133" w:rsidP="00AA549A">
            <w:pPr>
              <w:spacing w:before="120" w:after="120"/>
              <w:ind w:left="711" w:hangingChars="322" w:hanging="711"/>
              <w:jc w:val="center"/>
              <w:rPr>
                <w:b/>
                <w:bCs/>
              </w:rPr>
            </w:pPr>
            <w:r w:rsidRPr="003E77DF">
              <w:rPr>
                <w:b/>
                <w:bCs/>
              </w:rPr>
              <w:t>ITEM</w:t>
            </w:r>
          </w:p>
        </w:tc>
        <w:tc>
          <w:tcPr>
            <w:tcW w:w="4171" w:type="dxa"/>
            <w:tcBorders>
              <w:top w:val="thickThinSmallGap" w:sz="24" w:space="0" w:color="auto"/>
            </w:tcBorders>
            <w:vAlign w:val="center"/>
          </w:tcPr>
          <w:p w:rsidR="008B1133" w:rsidRPr="003E77DF" w:rsidRDefault="008B1133" w:rsidP="00AA549A">
            <w:pPr>
              <w:spacing w:before="120" w:after="120"/>
              <w:ind w:left="711" w:hangingChars="322" w:hanging="711"/>
              <w:jc w:val="center"/>
              <w:rPr>
                <w:b/>
                <w:bCs/>
              </w:rPr>
            </w:pPr>
            <w:r w:rsidRPr="003E77DF">
              <w:rPr>
                <w:b/>
                <w:bCs/>
              </w:rPr>
              <w:t>OBJET</w:t>
            </w:r>
          </w:p>
        </w:tc>
        <w:tc>
          <w:tcPr>
            <w:tcW w:w="6229" w:type="dxa"/>
            <w:tcBorders>
              <w:top w:val="thickThinSmallGap" w:sz="24" w:space="0" w:color="auto"/>
            </w:tcBorders>
            <w:vAlign w:val="center"/>
          </w:tcPr>
          <w:p w:rsidR="008B1133" w:rsidRPr="003E77DF" w:rsidRDefault="008B1133" w:rsidP="00F321ED">
            <w:pPr>
              <w:tabs>
                <w:tab w:val="left" w:pos="8210"/>
              </w:tabs>
              <w:spacing w:before="120" w:after="120"/>
              <w:ind w:left="711" w:right="110" w:hangingChars="322" w:hanging="711"/>
              <w:jc w:val="center"/>
              <w:rPr>
                <w:b/>
                <w:bCs/>
              </w:rPr>
            </w:pPr>
            <w:r w:rsidRPr="003E77DF">
              <w:rPr>
                <w:b/>
                <w:bCs/>
              </w:rPr>
              <w:t>COMPTE RENDU ET SUIVI</w:t>
            </w:r>
          </w:p>
        </w:tc>
        <w:tc>
          <w:tcPr>
            <w:tcW w:w="1638" w:type="dxa"/>
            <w:tcBorders>
              <w:top w:val="thickThinSmallGap" w:sz="24" w:space="0" w:color="auto"/>
            </w:tcBorders>
            <w:vAlign w:val="center"/>
          </w:tcPr>
          <w:p w:rsidR="008B1133" w:rsidRPr="008222A5" w:rsidRDefault="008B1133" w:rsidP="00AA549A">
            <w:pPr>
              <w:spacing w:before="120" w:after="120"/>
              <w:ind w:left="711" w:right="-70" w:hangingChars="322" w:hanging="711"/>
              <w:jc w:val="center"/>
              <w:rPr>
                <w:b/>
                <w:bCs/>
              </w:rPr>
            </w:pPr>
            <w:r w:rsidRPr="003E77DF">
              <w:rPr>
                <w:b/>
                <w:bCs/>
              </w:rPr>
              <w:t>SUIVI</w:t>
            </w:r>
          </w:p>
        </w:tc>
        <w:tc>
          <w:tcPr>
            <w:tcW w:w="2720" w:type="dxa"/>
            <w:tcBorders>
              <w:top w:val="thickThinSmallGap" w:sz="24" w:space="0" w:color="auto"/>
            </w:tcBorders>
            <w:vAlign w:val="center"/>
          </w:tcPr>
          <w:p w:rsidR="008B1133" w:rsidRPr="003E77DF" w:rsidRDefault="008B1133" w:rsidP="00AA549A">
            <w:pPr>
              <w:spacing w:before="120" w:after="120"/>
              <w:ind w:left="711" w:hangingChars="322" w:hanging="711"/>
              <w:jc w:val="center"/>
              <w:rPr>
                <w:b/>
                <w:bCs/>
              </w:rPr>
            </w:pPr>
            <w:r w:rsidRPr="003E77DF">
              <w:rPr>
                <w:b/>
                <w:bCs/>
              </w:rPr>
              <w:t>RESPONSABLE</w:t>
            </w:r>
          </w:p>
        </w:tc>
        <w:tc>
          <w:tcPr>
            <w:tcW w:w="2189" w:type="dxa"/>
            <w:tcBorders>
              <w:top w:val="thickThinSmallGap" w:sz="24" w:space="0" w:color="auto"/>
            </w:tcBorders>
            <w:vAlign w:val="center"/>
          </w:tcPr>
          <w:p w:rsidR="008B1133" w:rsidRPr="003E77DF" w:rsidRDefault="008B1133" w:rsidP="00AA549A">
            <w:pPr>
              <w:spacing w:before="120" w:after="120"/>
              <w:ind w:left="711" w:hangingChars="322" w:hanging="711"/>
              <w:jc w:val="center"/>
              <w:rPr>
                <w:b/>
                <w:bCs/>
              </w:rPr>
            </w:pPr>
            <w:r>
              <w:rPr>
                <w:b/>
                <w:bCs/>
              </w:rPr>
              <w:t>ÉCHÉANCIER</w:t>
            </w:r>
          </w:p>
        </w:tc>
      </w:tr>
      <w:tr w:rsidR="008B1133" w:rsidRPr="00880122" w:rsidTr="00AA549A">
        <w:trPr>
          <w:trHeight w:val="720"/>
          <w:jc w:val="center"/>
        </w:trPr>
        <w:tc>
          <w:tcPr>
            <w:tcW w:w="1053" w:type="dxa"/>
            <w:vAlign w:val="center"/>
          </w:tcPr>
          <w:p w:rsidR="008B1133" w:rsidRPr="00880122" w:rsidRDefault="008B1133" w:rsidP="00F321ED">
            <w:pPr>
              <w:ind w:left="708" w:hangingChars="322" w:hanging="708"/>
              <w:jc w:val="center"/>
              <w:rPr>
                <w:bCs/>
              </w:rPr>
            </w:pPr>
            <w:r>
              <w:rPr>
                <w:bCs/>
              </w:rPr>
              <w:t>1.</w:t>
            </w:r>
          </w:p>
        </w:tc>
        <w:tc>
          <w:tcPr>
            <w:tcW w:w="4171" w:type="dxa"/>
            <w:vAlign w:val="center"/>
          </w:tcPr>
          <w:p w:rsidR="008B1133" w:rsidRPr="00880122" w:rsidRDefault="008B1133" w:rsidP="00F321ED">
            <w:pPr>
              <w:jc w:val="left"/>
              <w:rPr>
                <w:bCs/>
              </w:rPr>
            </w:pPr>
            <w:r>
              <w:rPr>
                <w:bCs/>
              </w:rPr>
              <w:t xml:space="preserve">Ouverture de l’AGA. </w:t>
            </w:r>
          </w:p>
        </w:tc>
        <w:tc>
          <w:tcPr>
            <w:tcW w:w="6229" w:type="dxa"/>
            <w:vAlign w:val="center"/>
          </w:tcPr>
          <w:p w:rsidR="008B1133" w:rsidRPr="00880122" w:rsidRDefault="008B1133" w:rsidP="00F321ED">
            <w:pPr>
              <w:tabs>
                <w:tab w:val="left" w:pos="8210"/>
              </w:tabs>
              <w:spacing w:before="120" w:after="120"/>
              <w:ind w:left="708" w:right="110" w:hangingChars="322" w:hanging="708"/>
              <w:rPr>
                <w:bCs/>
              </w:rPr>
            </w:pPr>
            <w:r>
              <w:rPr>
                <w:bCs/>
              </w:rPr>
              <w:t xml:space="preserve">Madame Berniquez </w:t>
            </w:r>
            <w:r w:rsidR="0078771A">
              <w:rPr>
                <w:bCs/>
              </w:rPr>
              <w:t>procède à l’</w:t>
            </w:r>
            <w:r>
              <w:rPr>
                <w:bCs/>
              </w:rPr>
              <w:t>ouv</w:t>
            </w:r>
            <w:r w:rsidR="0078771A">
              <w:rPr>
                <w:bCs/>
              </w:rPr>
              <w:t>ertu</w:t>
            </w:r>
            <w:r>
              <w:rPr>
                <w:bCs/>
              </w:rPr>
              <w:t xml:space="preserve">re la séance. </w:t>
            </w:r>
          </w:p>
        </w:tc>
        <w:tc>
          <w:tcPr>
            <w:tcW w:w="1638" w:type="dxa"/>
            <w:vAlign w:val="center"/>
          </w:tcPr>
          <w:p w:rsidR="008B1133" w:rsidRPr="00880122" w:rsidRDefault="008B1133" w:rsidP="00F321ED">
            <w:pPr>
              <w:ind w:left="708" w:right="-70" w:hangingChars="322" w:hanging="708"/>
              <w:jc w:val="center"/>
              <w:rPr>
                <w:bCs/>
              </w:rPr>
            </w:pPr>
            <w:r>
              <w:rPr>
                <w:bCs/>
              </w:rPr>
              <w:t>N/A</w:t>
            </w:r>
          </w:p>
        </w:tc>
        <w:tc>
          <w:tcPr>
            <w:tcW w:w="2720" w:type="dxa"/>
            <w:vAlign w:val="center"/>
          </w:tcPr>
          <w:p w:rsidR="008B1133" w:rsidRPr="00880122" w:rsidRDefault="008B1133" w:rsidP="00F321ED">
            <w:pPr>
              <w:ind w:left="708" w:hangingChars="322" w:hanging="708"/>
              <w:contextualSpacing/>
              <w:jc w:val="center"/>
              <w:rPr>
                <w:bCs/>
              </w:rPr>
            </w:pPr>
            <w:r>
              <w:rPr>
                <w:bCs/>
              </w:rPr>
              <w:t>N/A</w:t>
            </w:r>
          </w:p>
        </w:tc>
        <w:tc>
          <w:tcPr>
            <w:tcW w:w="2189" w:type="dxa"/>
            <w:vAlign w:val="center"/>
          </w:tcPr>
          <w:p w:rsidR="008B1133" w:rsidRPr="00880122" w:rsidRDefault="008B1133" w:rsidP="00F321ED">
            <w:pPr>
              <w:ind w:left="708" w:hangingChars="322" w:hanging="708"/>
              <w:contextualSpacing/>
              <w:jc w:val="center"/>
              <w:rPr>
                <w:bCs/>
              </w:rPr>
            </w:pPr>
            <w:r>
              <w:rPr>
                <w:bCs/>
              </w:rPr>
              <w:t>N/A</w:t>
            </w:r>
          </w:p>
        </w:tc>
      </w:tr>
      <w:tr w:rsidR="008B1133" w:rsidRPr="00880122" w:rsidTr="00AA549A">
        <w:trPr>
          <w:trHeight w:val="720"/>
          <w:jc w:val="center"/>
        </w:trPr>
        <w:tc>
          <w:tcPr>
            <w:tcW w:w="1053" w:type="dxa"/>
            <w:vAlign w:val="center"/>
          </w:tcPr>
          <w:p w:rsidR="008B1133" w:rsidRPr="00880122" w:rsidRDefault="008B1133" w:rsidP="00F321ED">
            <w:pPr>
              <w:ind w:left="708" w:hangingChars="322" w:hanging="708"/>
              <w:jc w:val="center"/>
              <w:rPr>
                <w:bCs/>
              </w:rPr>
            </w:pPr>
            <w:r>
              <w:rPr>
                <w:bCs/>
              </w:rPr>
              <w:t>2.</w:t>
            </w:r>
          </w:p>
        </w:tc>
        <w:tc>
          <w:tcPr>
            <w:tcW w:w="4171" w:type="dxa"/>
            <w:vAlign w:val="center"/>
          </w:tcPr>
          <w:p w:rsidR="008B1133" w:rsidRPr="00880122" w:rsidRDefault="008B1133" w:rsidP="00F321ED">
            <w:pPr>
              <w:jc w:val="left"/>
              <w:rPr>
                <w:bCs/>
              </w:rPr>
            </w:pPr>
            <w:r>
              <w:rPr>
                <w:bCs/>
              </w:rPr>
              <w:t>Adoption de l’ordre du jour.</w:t>
            </w:r>
          </w:p>
        </w:tc>
        <w:tc>
          <w:tcPr>
            <w:tcW w:w="6229" w:type="dxa"/>
            <w:vAlign w:val="center"/>
          </w:tcPr>
          <w:p w:rsidR="008B1133" w:rsidRPr="0056615C" w:rsidRDefault="008B1133" w:rsidP="00F321ED">
            <w:pPr>
              <w:tabs>
                <w:tab w:val="left" w:pos="8210"/>
              </w:tabs>
              <w:spacing w:before="120" w:after="120"/>
              <w:ind w:right="110"/>
              <w:rPr>
                <w:bCs/>
              </w:rPr>
            </w:pPr>
            <w:r>
              <w:rPr>
                <w:bCs/>
              </w:rPr>
              <w:t>Il est proposé par François Raizenne et secondé par Diane Prud’homme</w:t>
            </w:r>
            <w:r w:rsidR="0078771A">
              <w:rPr>
                <w:bCs/>
              </w:rPr>
              <w:t xml:space="preserve"> d’adopté l’ordre du jour</w:t>
            </w:r>
            <w:r>
              <w:rPr>
                <w:bCs/>
              </w:rPr>
              <w:t xml:space="preserve">. </w:t>
            </w:r>
          </w:p>
        </w:tc>
        <w:tc>
          <w:tcPr>
            <w:tcW w:w="1638" w:type="dxa"/>
            <w:vAlign w:val="center"/>
          </w:tcPr>
          <w:p w:rsidR="008B1133" w:rsidRPr="00880122" w:rsidRDefault="008B1133" w:rsidP="00F321ED">
            <w:pPr>
              <w:ind w:left="708" w:right="-70" w:hangingChars="322" w:hanging="708"/>
              <w:jc w:val="center"/>
              <w:rPr>
                <w:bCs/>
              </w:rPr>
            </w:pPr>
            <w:r>
              <w:rPr>
                <w:bCs/>
              </w:rPr>
              <w:t>N/A</w:t>
            </w:r>
          </w:p>
        </w:tc>
        <w:tc>
          <w:tcPr>
            <w:tcW w:w="2720" w:type="dxa"/>
            <w:vAlign w:val="center"/>
          </w:tcPr>
          <w:p w:rsidR="008B1133" w:rsidRPr="00880122" w:rsidRDefault="008B1133" w:rsidP="00F321ED">
            <w:pPr>
              <w:ind w:left="708" w:hangingChars="322" w:hanging="708"/>
              <w:contextualSpacing/>
              <w:jc w:val="center"/>
              <w:rPr>
                <w:bCs/>
              </w:rPr>
            </w:pPr>
            <w:r>
              <w:rPr>
                <w:bCs/>
              </w:rPr>
              <w:t>N/A</w:t>
            </w:r>
          </w:p>
        </w:tc>
        <w:tc>
          <w:tcPr>
            <w:tcW w:w="2189" w:type="dxa"/>
            <w:vAlign w:val="center"/>
          </w:tcPr>
          <w:p w:rsidR="008B1133" w:rsidRPr="00880122" w:rsidRDefault="008B1133" w:rsidP="00F321ED">
            <w:pPr>
              <w:ind w:left="708" w:hangingChars="322" w:hanging="708"/>
              <w:contextualSpacing/>
              <w:jc w:val="center"/>
              <w:rPr>
                <w:bCs/>
              </w:rPr>
            </w:pPr>
            <w:r>
              <w:rPr>
                <w:bCs/>
              </w:rPr>
              <w:t>N/A</w:t>
            </w:r>
          </w:p>
        </w:tc>
      </w:tr>
      <w:tr w:rsidR="008B1133" w:rsidRPr="00880122" w:rsidTr="00AA549A">
        <w:trPr>
          <w:trHeight w:val="720"/>
          <w:jc w:val="center"/>
        </w:trPr>
        <w:tc>
          <w:tcPr>
            <w:tcW w:w="1053" w:type="dxa"/>
            <w:vAlign w:val="center"/>
          </w:tcPr>
          <w:p w:rsidR="008B1133" w:rsidRDefault="008B1133" w:rsidP="00F321ED">
            <w:pPr>
              <w:ind w:left="708" w:hangingChars="322" w:hanging="708"/>
              <w:jc w:val="center"/>
              <w:rPr>
                <w:bCs/>
              </w:rPr>
            </w:pPr>
            <w:r>
              <w:rPr>
                <w:bCs/>
              </w:rPr>
              <w:t>3.</w:t>
            </w:r>
          </w:p>
        </w:tc>
        <w:tc>
          <w:tcPr>
            <w:tcW w:w="4171" w:type="dxa"/>
            <w:vAlign w:val="center"/>
          </w:tcPr>
          <w:p w:rsidR="008B1133" w:rsidRPr="00D62065" w:rsidRDefault="008B1133" w:rsidP="00F321ED">
            <w:pPr>
              <w:jc w:val="left"/>
              <w:rPr>
                <w:bCs/>
              </w:rPr>
            </w:pPr>
            <w:r>
              <w:rPr>
                <w:bCs/>
              </w:rPr>
              <w:t>Adoption du procès-verbal de la réunion du 18 juillet 2015.</w:t>
            </w:r>
          </w:p>
        </w:tc>
        <w:tc>
          <w:tcPr>
            <w:tcW w:w="6229" w:type="dxa"/>
            <w:vAlign w:val="center"/>
          </w:tcPr>
          <w:p w:rsidR="008B1133" w:rsidRPr="00E40699" w:rsidRDefault="00F321ED" w:rsidP="004A367C">
            <w:pPr>
              <w:tabs>
                <w:tab w:val="left" w:pos="8210"/>
              </w:tabs>
              <w:spacing w:before="120" w:after="120"/>
              <w:ind w:right="110"/>
              <w:rPr>
                <w:bCs/>
              </w:rPr>
            </w:pPr>
            <w:r>
              <w:rPr>
                <w:bCs/>
              </w:rPr>
              <w:t xml:space="preserve">Il est proposé par André Goulet et secondé par Marie </w:t>
            </w:r>
            <w:r w:rsidR="004A367C">
              <w:rPr>
                <w:bCs/>
              </w:rPr>
              <w:t>McMillan</w:t>
            </w:r>
            <w:r>
              <w:rPr>
                <w:bCs/>
              </w:rPr>
              <w:t xml:space="preserve"> </w:t>
            </w:r>
          </w:p>
        </w:tc>
        <w:tc>
          <w:tcPr>
            <w:tcW w:w="1638" w:type="dxa"/>
            <w:vAlign w:val="center"/>
          </w:tcPr>
          <w:p w:rsidR="008B1133" w:rsidRPr="00E40699" w:rsidRDefault="008B1133" w:rsidP="00F321ED">
            <w:pPr>
              <w:ind w:left="708" w:right="-70" w:hangingChars="322" w:hanging="708"/>
              <w:jc w:val="center"/>
              <w:rPr>
                <w:bCs/>
              </w:rPr>
            </w:pPr>
            <w:r>
              <w:rPr>
                <w:bCs/>
              </w:rPr>
              <w:t>N/A</w:t>
            </w:r>
          </w:p>
        </w:tc>
        <w:tc>
          <w:tcPr>
            <w:tcW w:w="2720" w:type="dxa"/>
            <w:vAlign w:val="center"/>
          </w:tcPr>
          <w:p w:rsidR="008B1133" w:rsidRPr="00E40699" w:rsidRDefault="008B1133" w:rsidP="00F321ED">
            <w:pPr>
              <w:ind w:left="48" w:hangingChars="22" w:hanging="48"/>
              <w:contextualSpacing/>
              <w:jc w:val="center"/>
              <w:rPr>
                <w:bCs/>
              </w:rPr>
            </w:pPr>
          </w:p>
        </w:tc>
        <w:tc>
          <w:tcPr>
            <w:tcW w:w="2189" w:type="dxa"/>
            <w:vAlign w:val="center"/>
          </w:tcPr>
          <w:p w:rsidR="008B1133" w:rsidRPr="00E40699" w:rsidRDefault="008B1133" w:rsidP="00F321ED">
            <w:pPr>
              <w:ind w:left="708" w:hangingChars="322" w:hanging="708"/>
              <w:contextualSpacing/>
              <w:rPr>
                <w:bCs/>
              </w:rPr>
            </w:pPr>
          </w:p>
        </w:tc>
      </w:tr>
      <w:tr w:rsidR="008B1133" w:rsidRPr="00880122" w:rsidTr="00AA549A">
        <w:trPr>
          <w:trHeight w:val="720"/>
          <w:jc w:val="center"/>
        </w:trPr>
        <w:tc>
          <w:tcPr>
            <w:tcW w:w="1053" w:type="dxa"/>
            <w:vAlign w:val="center"/>
          </w:tcPr>
          <w:p w:rsidR="008B1133" w:rsidRPr="00880122" w:rsidRDefault="008B1133" w:rsidP="00F321ED">
            <w:pPr>
              <w:tabs>
                <w:tab w:val="left" w:pos="8210"/>
              </w:tabs>
              <w:ind w:left="708" w:right="110" w:hangingChars="322" w:hanging="708"/>
              <w:jc w:val="center"/>
              <w:rPr>
                <w:bCs/>
              </w:rPr>
            </w:pPr>
            <w:r>
              <w:rPr>
                <w:bCs/>
              </w:rPr>
              <w:t>4.</w:t>
            </w:r>
          </w:p>
        </w:tc>
        <w:tc>
          <w:tcPr>
            <w:tcW w:w="4171" w:type="dxa"/>
            <w:vAlign w:val="center"/>
          </w:tcPr>
          <w:p w:rsidR="008B1133" w:rsidRPr="00880122" w:rsidRDefault="008B1133" w:rsidP="00F321ED">
            <w:pPr>
              <w:ind w:left="37" w:right="-70" w:hangingChars="17" w:hanging="37"/>
              <w:jc w:val="left"/>
              <w:rPr>
                <w:bCs/>
              </w:rPr>
            </w:pPr>
            <w:r>
              <w:rPr>
                <w:bCs/>
              </w:rPr>
              <w:t>Élections.</w:t>
            </w:r>
          </w:p>
        </w:tc>
        <w:tc>
          <w:tcPr>
            <w:tcW w:w="6229" w:type="dxa"/>
            <w:vAlign w:val="center"/>
          </w:tcPr>
          <w:p w:rsidR="00F321ED" w:rsidRPr="000F6B17" w:rsidRDefault="00F321ED" w:rsidP="00F321ED">
            <w:pPr>
              <w:tabs>
                <w:tab w:val="left" w:pos="8210"/>
              </w:tabs>
              <w:spacing w:before="120" w:after="120"/>
              <w:rPr>
                <w:bCs/>
              </w:rPr>
            </w:pPr>
            <w:r>
              <w:rPr>
                <w:bCs/>
              </w:rPr>
              <w:t xml:space="preserve">Madame Berniquez mentionne que deux postes de directeurs sont vacants. Madame Diane Prud’homme proposer madame Carole Lafrance et secondé par Stéphane Dubeau. Monsieur Robert Berniquez propose Daniel Gagné et secondé par Sylvain Lorrain. Madame Lafrance et </w:t>
            </w:r>
            <w:r w:rsidR="00245916">
              <w:rPr>
                <w:bCs/>
              </w:rPr>
              <w:t xml:space="preserve">Monsieur </w:t>
            </w:r>
            <w:r>
              <w:rPr>
                <w:bCs/>
              </w:rPr>
              <w:t xml:space="preserve">Gagné acceptent. </w:t>
            </w:r>
          </w:p>
        </w:tc>
        <w:tc>
          <w:tcPr>
            <w:tcW w:w="1638" w:type="dxa"/>
            <w:vAlign w:val="center"/>
          </w:tcPr>
          <w:p w:rsidR="008B1133" w:rsidRPr="00880122" w:rsidRDefault="008B1133" w:rsidP="00F321ED">
            <w:pPr>
              <w:ind w:left="708" w:right="-70" w:hangingChars="322" w:hanging="708"/>
              <w:jc w:val="center"/>
              <w:rPr>
                <w:bCs/>
              </w:rPr>
            </w:pPr>
            <w:r>
              <w:rPr>
                <w:bCs/>
              </w:rPr>
              <w:t>N/A</w:t>
            </w:r>
          </w:p>
        </w:tc>
        <w:tc>
          <w:tcPr>
            <w:tcW w:w="2720" w:type="dxa"/>
            <w:vAlign w:val="center"/>
          </w:tcPr>
          <w:p w:rsidR="008B1133" w:rsidRPr="00880122" w:rsidRDefault="008B1133" w:rsidP="00F321ED">
            <w:pPr>
              <w:ind w:left="708" w:hangingChars="322" w:hanging="708"/>
              <w:contextualSpacing/>
              <w:jc w:val="center"/>
              <w:rPr>
                <w:bCs/>
              </w:rPr>
            </w:pPr>
          </w:p>
        </w:tc>
        <w:tc>
          <w:tcPr>
            <w:tcW w:w="2189" w:type="dxa"/>
            <w:vAlign w:val="center"/>
          </w:tcPr>
          <w:p w:rsidR="008B1133" w:rsidRPr="00880122" w:rsidRDefault="008B1133" w:rsidP="00F321ED">
            <w:pPr>
              <w:ind w:left="708" w:hangingChars="322" w:hanging="708"/>
              <w:contextualSpacing/>
              <w:jc w:val="center"/>
              <w:rPr>
                <w:bCs/>
              </w:rPr>
            </w:pPr>
          </w:p>
        </w:tc>
      </w:tr>
      <w:tr w:rsidR="008B1133" w:rsidRPr="00880122" w:rsidTr="00AA549A">
        <w:trPr>
          <w:trHeight w:val="720"/>
          <w:jc w:val="center"/>
        </w:trPr>
        <w:tc>
          <w:tcPr>
            <w:tcW w:w="1053" w:type="dxa"/>
            <w:vAlign w:val="center"/>
          </w:tcPr>
          <w:p w:rsidR="008B1133" w:rsidRDefault="008B1133" w:rsidP="00F321ED">
            <w:pPr>
              <w:ind w:left="708" w:hangingChars="322" w:hanging="708"/>
              <w:jc w:val="center"/>
              <w:rPr>
                <w:bCs/>
              </w:rPr>
            </w:pPr>
            <w:r>
              <w:rPr>
                <w:bCs/>
              </w:rPr>
              <w:t>5.</w:t>
            </w:r>
          </w:p>
        </w:tc>
        <w:tc>
          <w:tcPr>
            <w:tcW w:w="4171" w:type="dxa"/>
            <w:vAlign w:val="center"/>
          </w:tcPr>
          <w:p w:rsidR="008B1133" w:rsidRDefault="008B1133" w:rsidP="00F321ED">
            <w:pPr>
              <w:jc w:val="left"/>
              <w:rPr>
                <w:bCs/>
              </w:rPr>
            </w:pPr>
            <w:r>
              <w:rPr>
                <w:bCs/>
              </w:rPr>
              <w:t>Rapport annuel de la présidence.</w:t>
            </w:r>
          </w:p>
        </w:tc>
        <w:tc>
          <w:tcPr>
            <w:tcW w:w="6229" w:type="dxa"/>
            <w:vAlign w:val="center"/>
          </w:tcPr>
          <w:p w:rsidR="00304FB7" w:rsidRDefault="00F321ED" w:rsidP="00304FB7">
            <w:pPr>
              <w:tabs>
                <w:tab w:val="left" w:pos="6332"/>
                <w:tab w:val="left" w:pos="8210"/>
              </w:tabs>
              <w:spacing w:before="120" w:after="120"/>
              <w:ind w:right="115"/>
              <w:rPr>
                <w:bCs/>
              </w:rPr>
            </w:pPr>
            <w:r>
              <w:rPr>
                <w:bCs/>
              </w:rPr>
              <w:t xml:space="preserve">La protection du lac </w:t>
            </w:r>
            <w:r w:rsidR="0078771A">
              <w:rPr>
                <w:bCs/>
              </w:rPr>
              <w:t>et veiller à la qualité du lac s</w:t>
            </w:r>
            <w:r>
              <w:rPr>
                <w:bCs/>
              </w:rPr>
              <w:t xml:space="preserve">ont des objectifs de l’association. Celle-ci désire travailler en collaboration avec la municipalité. </w:t>
            </w:r>
            <w:r w:rsidR="0078771A">
              <w:rPr>
                <w:bCs/>
              </w:rPr>
              <w:t xml:space="preserve">Monsieur Berniquez recommande la création d’un forum afin de recueillir l’ensemble des désirs de tous les citoyens afin d’assurer la protection et la qualité de l’eau du lac Cayamant. </w:t>
            </w:r>
            <w:r>
              <w:rPr>
                <w:bCs/>
              </w:rPr>
              <w:t>Les droits</w:t>
            </w:r>
            <w:r w:rsidR="00304FB7">
              <w:rPr>
                <w:bCs/>
              </w:rPr>
              <w:t xml:space="preserve"> des propriétaires touchés par </w:t>
            </w:r>
            <w:r w:rsidR="0078771A">
              <w:rPr>
                <w:bCs/>
              </w:rPr>
              <w:t>les zones concernées</w:t>
            </w:r>
            <w:r w:rsidR="00304FB7">
              <w:rPr>
                <w:bCs/>
              </w:rPr>
              <w:t xml:space="preserve"> </w:t>
            </w:r>
            <w:r>
              <w:rPr>
                <w:bCs/>
              </w:rPr>
              <w:t>par le proj</w:t>
            </w:r>
            <w:r w:rsidR="00304FB7">
              <w:rPr>
                <w:bCs/>
              </w:rPr>
              <w:t xml:space="preserve">et </w:t>
            </w:r>
            <w:r w:rsidR="00C20563">
              <w:rPr>
                <w:bCs/>
              </w:rPr>
              <w:t>du terrain camping ont été lésé</w:t>
            </w:r>
            <w:r w:rsidR="00304FB7">
              <w:rPr>
                <w:bCs/>
              </w:rPr>
              <w:t>s</w:t>
            </w:r>
            <w:r>
              <w:rPr>
                <w:bCs/>
              </w:rPr>
              <w:t xml:space="preserve"> car </w:t>
            </w:r>
            <w:r w:rsidR="00C20563">
              <w:rPr>
                <w:bCs/>
              </w:rPr>
              <w:t xml:space="preserve">suite à l’obtention du nombre requis de signature lors du registre, </w:t>
            </w:r>
            <w:r>
              <w:rPr>
                <w:bCs/>
              </w:rPr>
              <w:t xml:space="preserve">la </w:t>
            </w:r>
            <w:r w:rsidR="00C20563">
              <w:rPr>
                <w:bCs/>
              </w:rPr>
              <w:t>Municipalité a abrogé ses règlements et a refusé de tenir un référendum.  Les mêmes règlements ont été déposés et adoptés à MRCVG qui n’est pas tenue par la loi d’ouvrir un registre.  L</w:t>
            </w:r>
            <w:r>
              <w:rPr>
                <w:bCs/>
              </w:rPr>
              <w:t>a MRC</w:t>
            </w:r>
            <w:r w:rsidR="00C20563">
              <w:rPr>
                <w:bCs/>
              </w:rPr>
              <w:t>VG était au courant  que le dossier est chaud</w:t>
            </w:r>
            <w:r>
              <w:rPr>
                <w:bCs/>
              </w:rPr>
              <w:t xml:space="preserve">. </w:t>
            </w:r>
            <w:r w:rsidR="00304FB7">
              <w:rPr>
                <w:bCs/>
              </w:rPr>
              <w:t>Madame Berniquez informe que plus</w:t>
            </w:r>
            <w:r w:rsidR="0078771A">
              <w:rPr>
                <w:bCs/>
              </w:rPr>
              <w:t xml:space="preserve">ieurs actions </w:t>
            </w:r>
            <w:r w:rsidR="00304FB7">
              <w:rPr>
                <w:bCs/>
              </w:rPr>
              <w:t xml:space="preserve">ont été </w:t>
            </w:r>
            <w:r w:rsidR="0078771A">
              <w:rPr>
                <w:bCs/>
              </w:rPr>
              <w:t>effectué</w:t>
            </w:r>
            <w:r w:rsidR="00C20563">
              <w:rPr>
                <w:bCs/>
              </w:rPr>
              <w:t>e</w:t>
            </w:r>
            <w:r w:rsidR="0078771A">
              <w:rPr>
                <w:bCs/>
              </w:rPr>
              <w:t>s</w:t>
            </w:r>
            <w:r w:rsidR="00304FB7">
              <w:rPr>
                <w:bCs/>
              </w:rPr>
              <w:t xml:space="preserve"> et nécessite</w:t>
            </w:r>
            <w:r w:rsidR="004A367C">
              <w:rPr>
                <w:bCs/>
              </w:rPr>
              <w:t>nt</w:t>
            </w:r>
            <w:r w:rsidR="00304FB7">
              <w:rPr>
                <w:bCs/>
              </w:rPr>
              <w:t xml:space="preserve"> un suivi soit : </w:t>
            </w:r>
          </w:p>
          <w:p w:rsidR="0078771A" w:rsidRDefault="0078771A" w:rsidP="00304FB7">
            <w:pPr>
              <w:tabs>
                <w:tab w:val="left" w:pos="6332"/>
                <w:tab w:val="left" w:pos="8210"/>
              </w:tabs>
              <w:spacing w:before="120" w:after="120"/>
              <w:ind w:right="115"/>
              <w:rPr>
                <w:bCs/>
              </w:rPr>
            </w:pPr>
          </w:p>
          <w:p w:rsidR="008B1133" w:rsidRDefault="00304FB7" w:rsidP="00304FB7">
            <w:pPr>
              <w:pStyle w:val="Paragraphedeliste"/>
              <w:numPr>
                <w:ilvl w:val="0"/>
                <w:numId w:val="1"/>
              </w:numPr>
              <w:tabs>
                <w:tab w:val="left" w:pos="6332"/>
                <w:tab w:val="left" w:pos="8210"/>
              </w:tabs>
              <w:spacing w:before="120" w:after="120"/>
              <w:ind w:right="115"/>
              <w:rPr>
                <w:bCs/>
              </w:rPr>
            </w:pPr>
            <w:r>
              <w:rPr>
                <w:bCs/>
              </w:rPr>
              <w:t>P</w:t>
            </w:r>
            <w:r w:rsidRPr="00304FB7">
              <w:rPr>
                <w:bCs/>
              </w:rPr>
              <w:t>lusieurs plaintes ont été déposées au Ministère</w:t>
            </w:r>
          </w:p>
          <w:p w:rsidR="00304FB7" w:rsidRDefault="00304FB7" w:rsidP="00304FB7">
            <w:pPr>
              <w:pStyle w:val="Paragraphedeliste"/>
              <w:numPr>
                <w:ilvl w:val="0"/>
                <w:numId w:val="1"/>
              </w:numPr>
              <w:tabs>
                <w:tab w:val="left" w:pos="6332"/>
                <w:tab w:val="left" w:pos="8210"/>
              </w:tabs>
              <w:spacing w:before="120" w:after="120"/>
              <w:ind w:right="115"/>
              <w:rPr>
                <w:bCs/>
              </w:rPr>
            </w:pPr>
            <w:r>
              <w:rPr>
                <w:bCs/>
              </w:rPr>
              <w:t>Demande de documents à divers organismes</w:t>
            </w:r>
          </w:p>
          <w:p w:rsidR="00304FB7" w:rsidRDefault="00304FB7" w:rsidP="00304FB7">
            <w:pPr>
              <w:pStyle w:val="Paragraphedeliste"/>
              <w:numPr>
                <w:ilvl w:val="0"/>
                <w:numId w:val="1"/>
              </w:numPr>
              <w:tabs>
                <w:tab w:val="left" w:pos="6332"/>
                <w:tab w:val="left" w:pos="8210"/>
              </w:tabs>
              <w:spacing w:before="120" w:after="120"/>
              <w:ind w:right="115"/>
              <w:rPr>
                <w:bCs/>
              </w:rPr>
            </w:pPr>
            <w:r>
              <w:rPr>
                <w:bCs/>
              </w:rPr>
              <w:t>Tenir informer les membres</w:t>
            </w:r>
          </w:p>
          <w:p w:rsidR="00304FB7" w:rsidRDefault="00304FB7" w:rsidP="00304FB7">
            <w:pPr>
              <w:pStyle w:val="Paragraphedeliste"/>
              <w:numPr>
                <w:ilvl w:val="0"/>
                <w:numId w:val="1"/>
              </w:numPr>
              <w:tabs>
                <w:tab w:val="left" w:pos="6332"/>
                <w:tab w:val="left" w:pos="8210"/>
              </w:tabs>
              <w:spacing w:before="120" w:after="120"/>
              <w:ind w:right="115"/>
              <w:rPr>
                <w:bCs/>
              </w:rPr>
            </w:pPr>
            <w:r>
              <w:rPr>
                <w:bCs/>
              </w:rPr>
              <w:t>Effectuer le suivi des procédures judiciaires</w:t>
            </w:r>
          </w:p>
          <w:p w:rsidR="00304FB7" w:rsidRDefault="00304FB7" w:rsidP="00304FB7">
            <w:pPr>
              <w:pStyle w:val="Paragraphedeliste"/>
              <w:numPr>
                <w:ilvl w:val="0"/>
                <w:numId w:val="1"/>
              </w:numPr>
              <w:tabs>
                <w:tab w:val="left" w:pos="6332"/>
                <w:tab w:val="left" w:pos="8210"/>
              </w:tabs>
              <w:spacing w:before="120" w:after="120"/>
              <w:ind w:right="115"/>
              <w:rPr>
                <w:bCs/>
              </w:rPr>
            </w:pPr>
            <w:r>
              <w:rPr>
                <w:bCs/>
              </w:rPr>
              <w:t>Exercer de la pression à la MRC, député, etc.</w:t>
            </w:r>
          </w:p>
          <w:p w:rsidR="00304FB7" w:rsidRDefault="00304FB7" w:rsidP="00304FB7">
            <w:pPr>
              <w:pStyle w:val="Paragraphedeliste"/>
              <w:numPr>
                <w:ilvl w:val="0"/>
                <w:numId w:val="1"/>
              </w:numPr>
              <w:tabs>
                <w:tab w:val="left" w:pos="6332"/>
                <w:tab w:val="left" w:pos="8210"/>
              </w:tabs>
              <w:spacing w:before="120" w:after="120"/>
              <w:ind w:right="115"/>
              <w:rPr>
                <w:bCs/>
              </w:rPr>
            </w:pPr>
            <w:r>
              <w:rPr>
                <w:bCs/>
              </w:rPr>
              <w:t>Prochaine élection novembre 2017</w:t>
            </w:r>
          </w:p>
          <w:p w:rsidR="00304FB7" w:rsidRDefault="00304FB7" w:rsidP="00304FB7">
            <w:pPr>
              <w:pStyle w:val="Paragraphedeliste"/>
              <w:numPr>
                <w:ilvl w:val="0"/>
                <w:numId w:val="1"/>
              </w:numPr>
              <w:tabs>
                <w:tab w:val="left" w:pos="6332"/>
                <w:tab w:val="left" w:pos="8210"/>
              </w:tabs>
              <w:spacing w:before="120" w:after="120"/>
              <w:ind w:right="115"/>
              <w:rPr>
                <w:bCs/>
              </w:rPr>
            </w:pPr>
            <w:r>
              <w:rPr>
                <w:bCs/>
              </w:rPr>
              <w:t>S’assurer que les villégiateurs qui ne sont pas inscrit sur la liste d’élection, doivent remplir le formulaire et l’envoyer à la Municipalité afin de faire passer le message à la municipalité</w:t>
            </w:r>
          </w:p>
          <w:p w:rsidR="00304FB7" w:rsidRDefault="00304FB7" w:rsidP="00304FB7">
            <w:pPr>
              <w:pStyle w:val="Paragraphedeliste"/>
              <w:numPr>
                <w:ilvl w:val="0"/>
                <w:numId w:val="1"/>
              </w:numPr>
              <w:tabs>
                <w:tab w:val="left" w:pos="6332"/>
                <w:tab w:val="left" w:pos="8210"/>
              </w:tabs>
              <w:spacing w:before="120" w:after="120"/>
              <w:ind w:right="115"/>
              <w:rPr>
                <w:bCs/>
              </w:rPr>
            </w:pPr>
            <w:r>
              <w:rPr>
                <w:bCs/>
              </w:rPr>
              <w:t xml:space="preserve">1 personne peut voter par chalet. </w:t>
            </w:r>
          </w:p>
          <w:p w:rsidR="00304FB7" w:rsidRPr="00304FB7" w:rsidRDefault="00304FB7" w:rsidP="00304FB7">
            <w:pPr>
              <w:pStyle w:val="Paragraphedeliste"/>
              <w:numPr>
                <w:ilvl w:val="0"/>
                <w:numId w:val="1"/>
              </w:numPr>
              <w:tabs>
                <w:tab w:val="left" w:pos="6332"/>
                <w:tab w:val="left" w:pos="8210"/>
              </w:tabs>
              <w:spacing w:before="120" w:after="120"/>
              <w:ind w:right="115"/>
              <w:rPr>
                <w:bCs/>
              </w:rPr>
            </w:pPr>
            <w:r>
              <w:rPr>
                <w:bCs/>
              </w:rPr>
              <w:t xml:space="preserve">Travailler de concert avec la municipalité. </w:t>
            </w:r>
          </w:p>
        </w:tc>
        <w:tc>
          <w:tcPr>
            <w:tcW w:w="1638" w:type="dxa"/>
            <w:vAlign w:val="center"/>
          </w:tcPr>
          <w:p w:rsidR="008B1133" w:rsidRPr="00880122" w:rsidRDefault="008B1133" w:rsidP="00F321ED">
            <w:pPr>
              <w:ind w:left="708" w:right="-70" w:hangingChars="322" w:hanging="708"/>
              <w:jc w:val="center"/>
              <w:rPr>
                <w:bCs/>
              </w:rPr>
            </w:pPr>
            <w:r>
              <w:rPr>
                <w:bCs/>
              </w:rPr>
              <w:lastRenderedPageBreak/>
              <w:t>N/A</w:t>
            </w:r>
          </w:p>
        </w:tc>
        <w:tc>
          <w:tcPr>
            <w:tcW w:w="2720" w:type="dxa"/>
            <w:vAlign w:val="center"/>
          </w:tcPr>
          <w:p w:rsidR="008B1133" w:rsidRPr="00880122" w:rsidRDefault="008B1133" w:rsidP="00F321ED">
            <w:pPr>
              <w:ind w:left="708" w:hangingChars="322" w:hanging="708"/>
              <w:contextualSpacing/>
              <w:jc w:val="center"/>
              <w:rPr>
                <w:bCs/>
              </w:rPr>
            </w:pPr>
          </w:p>
        </w:tc>
        <w:tc>
          <w:tcPr>
            <w:tcW w:w="2189" w:type="dxa"/>
            <w:vAlign w:val="center"/>
          </w:tcPr>
          <w:p w:rsidR="008B1133" w:rsidRPr="00880122" w:rsidRDefault="008B1133" w:rsidP="00F321ED">
            <w:pPr>
              <w:ind w:left="708" w:hangingChars="322" w:hanging="708"/>
              <w:contextualSpacing/>
              <w:jc w:val="center"/>
              <w:rPr>
                <w:bCs/>
              </w:rPr>
            </w:pPr>
          </w:p>
        </w:tc>
      </w:tr>
      <w:tr w:rsidR="008B1133" w:rsidRPr="00880122" w:rsidTr="00AA549A">
        <w:trPr>
          <w:trHeight w:val="720"/>
          <w:jc w:val="center"/>
        </w:trPr>
        <w:tc>
          <w:tcPr>
            <w:tcW w:w="1053" w:type="dxa"/>
            <w:vAlign w:val="center"/>
          </w:tcPr>
          <w:p w:rsidR="008B1133" w:rsidRDefault="008B1133" w:rsidP="00F321ED">
            <w:pPr>
              <w:ind w:left="708" w:hangingChars="322" w:hanging="708"/>
              <w:jc w:val="center"/>
              <w:rPr>
                <w:bCs/>
              </w:rPr>
            </w:pPr>
            <w:r>
              <w:rPr>
                <w:bCs/>
              </w:rPr>
              <w:lastRenderedPageBreak/>
              <w:t>6.</w:t>
            </w:r>
          </w:p>
        </w:tc>
        <w:tc>
          <w:tcPr>
            <w:tcW w:w="4171" w:type="dxa"/>
            <w:vAlign w:val="center"/>
          </w:tcPr>
          <w:p w:rsidR="008B1133" w:rsidRDefault="008B1133" w:rsidP="00F321ED">
            <w:pPr>
              <w:jc w:val="left"/>
              <w:rPr>
                <w:bCs/>
              </w:rPr>
            </w:pPr>
            <w:r>
              <w:rPr>
                <w:bCs/>
              </w:rPr>
              <w:t>Rapport financier.</w:t>
            </w:r>
          </w:p>
        </w:tc>
        <w:tc>
          <w:tcPr>
            <w:tcW w:w="6229" w:type="dxa"/>
            <w:vAlign w:val="center"/>
          </w:tcPr>
          <w:p w:rsidR="008B1133" w:rsidRPr="00880122" w:rsidRDefault="00304FB7" w:rsidP="00304FB7">
            <w:pPr>
              <w:tabs>
                <w:tab w:val="left" w:pos="6332"/>
                <w:tab w:val="left" w:pos="8210"/>
              </w:tabs>
              <w:spacing w:before="120" w:after="120"/>
              <w:ind w:right="110"/>
              <w:jc w:val="left"/>
              <w:rPr>
                <w:bCs/>
              </w:rPr>
            </w:pPr>
            <w:r>
              <w:rPr>
                <w:bCs/>
              </w:rPr>
              <w:t>M</w:t>
            </w:r>
            <w:r w:rsidR="00245916">
              <w:rPr>
                <w:bCs/>
              </w:rPr>
              <w:t>onsieur Richard Poirier a effectué</w:t>
            </w:r>
            <w:r>
              <w:rPr>
                <w:bCs/>
              </w:rPr>
              <w:t xml:space="preserve"> la présentation du rapport financier. </w:t>
            </w:r>
          </w:p>
        </w:tc>
        <w:tc>
          <w:tcPr>
            <w:tcW w:w="1638" w:type="dxa"/>
            <w:vAlign w:val="center"/>
          </w:tcPr>
          <w:p w:rsidR="008B1133" w:rsidRPr="00880122" w:rsidRDefault="008B1133" w:rsidP="00F321ED">
            <w:pPr>
              <w:ind w:left="708" w:right="-70" w:hangingChars="322" w:hanging="708"/>
              <w:jc w:val="center"/>
              <w:rPr>
                <w:bCs/>
              </w:rPr>
            </w:pPr>
            <w:r>
              <w:rPr>
                <w:bCs/>
              </w:rPr>
              <w:t>N/A</w:t>
            </w:r>
          </w:p>
        </w:tc>
        <w:tc>
          <w:tcPr>
            <w:tcW w:w="2720" w:type="dxa"/>
            <w:vAlign w:val="center"/>
          </w:tcPr>
          <w:p w:rsidR="008B1133" w:rsidRPr="00880122" w:rsidRDefault="008B1133" w:rsidP="00F321ED">
            <w:pPr>
              <w:ind w:left="708" w:hangingChars="322" w:hanging="708"/>
              <w:contextualSpacing/>
              <w:jc w:val="center"/>
              <w:rPr>
                <w:bCs/>
              </w:rPr>
            </w:pPr>
          </w:p>
        </w:tc>
        <w:tc>
          <w:tcPr>
            <w:tcW w:w="2189" w:type="dxa"/>
            <w:vAlign w:val="center"/>
          </w:tcPr>
          <w:p w:rsidR="008B1133" w:rsidRPr="00880122" w:rsidRDefault="008B1133" w:rsidP="00F321ED">
            <w:pPr>
              <w:ind w:left="708" w:hangingChars="322" w:hanging="708"/>
              <w:contextualSpacing/>
              <w:jc w:val="center"/>
              <w:rPr>
                <w:bCs/>
              </w:rPr>
            </w:pPr>
          </w:p>
        </w:tc>
      </w:tr>
      <w:tr w:rsidR="008B1133" w:rsidRPr="00880122" w:rsidTr="00AA549A">
        <w:trPr>
          <w:cantSplit/>
          <w:trHeight w:val="1263"/>
          <w:jc w:val="center"/>
        </w:trPr>
        <w:tc>
          <w:tcPr>
            <w:tcW w:w="1053" w:type="dxa"/>
            <w:vAlign w:val="center"/>
          </w:tcPr>
          <w:p w:rsidR="008B1133" w:rsidRPr="006A2ADE" w:rsidRDefault="008B1133" w:rsidP="00F321ED">
            <w:pPr>
              <w:ind w:left="708" w:hangingChars="322" w:hanging="708"/>
              <w:contextualSpacing/>
              <w:jc w:val="center"/>
            </w:pPr>
            <w:r>
              <w:rPr>
                <w:bCs/>
              </w:rPr>
              <w:lastRenderedPageBreak/>
              <w:t>7.</w:t>
            </w:r>
          </w:p>
        </w:tc>
        <w:tc>
          <w:tcPr>
            <w:tcW w:w="4171" w:type="dxa"/>
            <w:vAlign w:val="center"/>
          </w:tcPr>
          <w:p w:rsidR="008B1133" w:rsidRPr="00880122" w:rsidRDefault="008B1133" w:rsidP="00F321ED">
            <w:pPr>
              <w:contextualSpacing/>
              <w:jc w:val="left"/>
              <w:rPr>
                <w:bCs/>
              </w:rPr>
            </w:pPr>
            <w:r>
              <w:rPr>
                <w:bCs/>
              </w:rPr>
              <w:t>Adhésion à l’Association.</w:t>
            </w:r>
          </w:p>
        </w:tc>
        <w:tc>
          <w:tcPr>
            <w:tcW w:w="6229" w:type="dxa"/>
            <w:vAlign w:val="center"/>
          </w:tcPr>
          <w:p w:rsidR="008B1133" w:rsidRDefault="00304FB7" w:rsidP="00A55755">
            <w:pPr>
              <w:tabs>
                <w:tab w:val="left" w:pos="8210"/>
              </w:tabs>
              <w:spacing w:before="120" w:after="120"/>
              <w:ind w:right="110"/>
              <w:contextualSpacing/>
              <w:rPr>
                <w:bCs/>
              </w:rPr>
            </w:pPr>
            <w:r>
              <w:rPr>
                <w:bCs/>
              </w:rPr>
              <w:t>Madame Berniquez explique que certains membres ont proposé d’augmenter le cout de la carte d’adhésion à 25$. Madame Diane Prud’homme propose d’augmenter le cout à 25-30$. Madame Guylaine Charron propose que le</w:t>
            </w:r>
            <w:r w:rsidR="00A55755">
              <w:rPr>
                <w:bCs/>
              </w:rPr>
              <w:t>s</w:t>
            </w:r>
            <w:r>
              <w:rPr>
                <w:bCs/>
              </w:rPr>
              <w:t xml:space="preserve"> enfants des propriétaires adhèrent à l’association. Les membre</w:t>
            </w:r>
            <w:r w:rsidR="00A55755">
              <w:rPr>
                <w:bCs/>
              </w:rPr>
              <w:t>s</w:t>
            </w:r>
            <w:r>
              <w:rPr>
                <w:bCs/>
              </w:rPr>
              <w:t xml:space="preserve"> </w:t>
            </w:r>
            <w:r w:rsidR="00245916">
              <w:rPr>
                <w:bCs/>
              </w:rPr>
              <w:t>recommande</w:t>
            </w:r>
            <w:r w:rsidR="00A55755">
              <w:rPr>
                <w:bCs/>
              </w:rPr>
              <w:t>nt</w:t>
            </w:r>
            <w:r>
              <w:rPr>
                <w:bCs/>
              </w:rPr>
              <w:t xml:space="preserve"> que chaque membre effectue du </w:t>
            </w:r>
            <w:r w:rsidR="00A55755">
              <w:rPr>
                <w:bCs/>
              </w:rPr>
              <w:t>recrutement de nouveaux membres,</w:t>
            </w:r>
            <w:r>
              <w:rPr>
                <w:bCs/>
              </w:rPr>
              <w:t xml:space="preserve"> effect</w:t>
            </w:r>
            <w:r w:rsidR="0078771A">
              <w:rPr>
                <w:bCs/>
              </w:rPr>
              <w:t xml:space="preserve">uer le porte-à-porte, recruter </w:t>
            </w:r>
            <w:r>
              <w:rPr>
                <w:bCs/>
              </w:rPr>
              <w:t>l</w:t>
            </w:r>
            <w:r w:rsidR="0078771A">
              <w:rPr>
                <w:bCs/>
              </w:rPr>
              <w:t>e</w:t>
            </w:r>
            <w:r>
              <w:rPr>
                <w:bCs/>
              </w:rPr>
              <w:t xml:space="preserve">s voisins, etc. </w:t>
            </w:r>
            <w:r w:rsidR="00A55755">
              <w:rPr>
                <w:bCs/>
              </w:rPr>
              <w:t xml:space="preserve">Certains membres proposent un forfait familial, de carte, </w:t>
            </w:r>
            <w:r w:rsidR="0078771A">
              <w:rPr>
                <w:bCs/>
              </w:rPr>
              <w:t xml:space="preserve">une carte or, platine ou argent, la possibilité de paiement par internet, recherche d’adhésion lors de la fête de la pêche,, </w:t>
            </w:r>
            <w:r w:rsidR="00A55755">
              <w:rPr>
                <w:bCs/>
              </w:rPr>
              <w:t xml:space="preserve"> La création d’un pamphlet d’information expliquant les objectifs  et les buts de l’association permettrait de mieux faire connaitre l’Association. </w:t>
            </w:r>
          </w:p>
          <w:p w:rsidR="0078771A" w:rsidRPr="00B87502" w:rsidRDefault="0078771A" w:rsidP="00A55755">
            <w:pPr>
              <w:tabs>
                <w:tab w:val="left" w:pos="8210"/>
              </w:tabs>
              <w:spacing w:before="120" w:after="120"/>
              <w:ind w:right="110"/>
              <w:contextualSpacing/>
              <w:rPr>
                <w:bCs/>
              </w:rPr>
            </w:pPr>
          </w:p>
        </w:tc>
        <w:tc>
          <w:tcPr>
            <w:tcW w:w="1638" w:type="dxa"/>
            <w:vAlign w:val="center"/>
          </w:tcPr>
          <w:p w:rsidR="008B1133" w:rsidRPr="00880122" w:rsidRDefault="008B1133" w:rsidP="00F321ED">
            <w:pPr>
              <w:ind w:left="708" w:right="-70" w:hangingChars="322" w:hanging="708"/>
              <w:jc w:val="center"/>
              <w:rPr>
                <w:bCs/>
              </w:rPr>
            </w:pPr>
            <w:r>
              <w:rPr>
                <w:bCs/>
              </w:rPr>
              <w:t>N/A</w:t>
            </w:r>
          </w:p>
        </w:tc>
        <w:tc>
          <w:tcPr>
            <w:tcW w:w="2720" w:type="dxa"/>
            <w:vAlign w:val="center"/>
          </w:tcPr>
          <w:p w:rsidR="008B1133" w:rsidRPr="00880122" w:rsidRDefault="008B1133" w:rsidP="00F321ED">
            <w:pPr>
              <w:ind w:left="708" w:hangingChars="322" w:hanging="708"/>
              <w:contextualSpacing/>
              <w:jc w:val="center"/>
              <w:rPr>
                <w:bCs/>
              </w:rPr>
            </w:pPr>
          </w:p>
        </w:tc>
        <w:tc>
          <w:tcPr>
            <w:tcW w:w="2189" w:type="dxa"/>
            <w:vAlign w:val="center"/>
          </w:tcPr>
          <w:p w:rsidR="008B1133" w:rsidRPr="00880122" w:rsidRDefault="008B1133" w:rsidP="00F321ED">
            <w:pPr>
              <w:ind w:left="708" w:hangingChars="322" w:hanging="708"/>
              <w:contextualSpacing/>
              <w:jc w:val="center"/>
              <w:rPr>
                <w:bCs/>
              </w:rPr>
            </w:pPr>
          </w:p>
        </w:tc>
      </w:tr>
      <w:tr w:rsidR="008B1133" w:rsidRPr="00880122" w:rsidTr="00AA549A">
        <w:trPr>
          <w:trHeight w:val="397"/>
          <w:jc w:val="center"/>
        </w:trPr>
        <w:tc>
          <w:tcPr>
            <w:tcW w:w="1053" w:type="dxa"/>
            <w:vAlign w:val="center"/>
          </w:tcPr>
          <w:p w:rsidR="008B1133" w:rsidRDefault="008B1133" w:rsidP="00F321ED">
            <w:pPr>
              <w:ind w:left="708" w:hangingChars="322" w:hanging="708"/>
              <w:jc w:val="center"/>
              <w:rPr>
                <w:bCs/>
              </w:rPr>
            </w:pPr>
            <w:r>
              <w:rPr>
                <w:bCs/>
              </w:rPr>
              <w:t>8.</w:t>
            </w:r>
          </w:p>
        </w:tc>
        <w:tc>
          <w:tcPr>
            <w:tcW w:w="4171" w:type="dxa"/>
            <w:vAlign w:val="center"/>
          </w:tcPr>
          <w:p w:rsidR="008B1133" w:rsidRDefault="008B1133" w:rsidP="00F321ED">
            <w:pPr>
              <w:jc w:val="left"/>
              <w:rPr>
                <w:bCs/>
              </w:rPr>
            </w:pPr>
            <w:r>
              <w:rPr>
                <w:bCs/>
              </w:rPr>
              <w:t xml:space="preserve">Vente de garage. </w:t>
            </w:r>
          </w:p>
        </w:tc>
        <w:tc>
          <w:tcPr>
            <w:tcW w:w="6229" w:type="dxa"/>
          </w:tcPr>
          <w:p w:rsidR="008B1133" w:rsidRPr="003E3A6F" w:rsidRDefault="00A55755" w:rsidP="00A55755">
            <w:pPr>
              <w:keepNext/>
              <w:keepLines/>
              <w:tabs>
                <w:tab w:val="left" w:pos="8210"/>
              </w:tabs>
              <w:spacing w:before="120" w:after="120"/>
              <w:ind w:right="115"/>
              <w:rPr>
                <w:bCs/>
              </w:rPr>
            </w:pPr>
            <w:r>
              <w:rPr>
                <w:bCs/>
              </w:rPr>
              <w:t>Madame Berniquez mentionne que la vente de garage aura lieu le 30 juillet 2016 au 30 chemin Principale. Madame Diane Prud’homme a fait un</w:t>
            </w:r>
            <w:r w:rsidR="00245916">
              <w:rPr>
                <w:bCs/>
              </w:rPr>
              <w:t>e courtepointe qu’elle va faire tirer afin de recueillir une somme d’argent</w:t>
            </w:r>
            <w:r>
              <w:rPr>
                <w:bCs/>
              </w:rPr>
              <w:t xml:space="preserve"> supplémentaire pour l’association. Les personnes qui désirent apporter des items sont les bienvenus. </w:t>
            </w:r>
            <w:r w:rsidR="00245916">
              <w:rPr>
                <w:bCs/>
              </w:rPr>
              <w:t>Plusieurs items ont été ramassés</w:t>
            </w:r>
            <w:r>
              <w:rPr>
                <w:bCs/>
              </w:rPr>
              <w:t xml:space="preserve"> et la vent</w:t>
            </w:r>
            <w:r w:rsidR="00245916">
              <w:rPr>
                <w:bCs/>
              </w:rPr>
              <w:t>e de garage s’annonce prometteuse</w:t>
            </w:r>
            <w:r>
              <w:rPr>
                <w:bCs/>
              </w:rPr>
              <w:t xml:space="preserve">. On désire remercier à l’avance tous les gens qui vont </w:t>
            </w:r>
            <w:r w:rsidR="0078771A">
              <w:rPr>
                <w:bCs/>
              </w:rPr>
              <w:t>participer</w:t>
            </w:r>
            <w:r>
              <w:rPr>
                <w:bCs/>
              </w:rPr>
              <w:t xml:space="preserve"> de près ou de loin à cette première année de la vente de garage. </w:t>
            </w:r>
          </w:p>
        </w:tc>
        <w:tc>
          <w:tcPr>
            <w:tcW w:w="1638" w:type="dxa"/>
            <w:vAlign w:val="center"/>
          </w:tcPr>
          <w:p w:rsidR="008B1133" w:rsidRPr="00880122" w:rsidRDefault="008B1133" w:rsidP="00F321ED">
            <w:pPr>
              <w:ind w:left="708" w:right="-70" w:hangingChars="322" w:hanging="708"/>
              <w:jc w:val="center"/>
              <w:rPr>
                <w:bCs/>
              </w:rPr>
            </w:pPr>
            <w:r>
              <w:rPr>
                <w:bCs/>
              </w:rPr>
              <w:t>N/A</w:t>
            </w:r>
          </w:p>
        </w:tc>
        <w:tc>
          <w:tcPr>
            <w:tcW w:w="2720" w:type="dxa"/>
            <w:vAlign w:val="center"/>
          </w:tcPr>
          <w:p w:rsidR="008B1133" w:rsidRPr="00880122" w:rsidRDefault="008B1133" w:rsidP="00F321ED">
            <w:pPr>
              <w:ind w:left="708" w:hangingChars="322" w:hanging="708"/>
              <w:contextualSpacing/>
              <w:jc w:val="center"/>
              <w:rPr>
                <w:bCs/>
              </w:rPr>
            </w:pPr>
          </w:p>
        </w:tc>
        <w:tc>
          <w:tcPr>
            <w:tcW w:w="2189" w:type="dxa"/>
            <w:vAlign w:val="center"/>
          </w:tcPr>
          <w:p w:rsidR="008B1133" w:rsidRPr="00880122" w:rsidRDefault="008B1133" w:rsidP="00F321ED">
            <w:pPr>
              <w:ind w:left="708" w:hangingChars="322" w:hanging="708"/>
              <w:contextualSpacing/>
              <w:jc w:val="center"/>
              <w:rPr>
                <w:bCs/>
              </w:rPr>
            </w:pPr>
          </w:p>
        </w:tc>
      </w:tr>
      <w:tr w:rsidR="008B1133" w:rsidRPr="00880122" w:rsidTr="00AA549A">
        <w:trPr>
          <w:cantSplit/>
          <w:trHeight w:val="720"/>
          <w:jc w:val="center"/>
        </w:trPr>
        <w:tc>
          <w:tcPr>
            <w:tcW w:w="1053" w:type="dxa"/>
            <w:vAlign w:val="center"/>
          </w:tcPr>
          <w:p w:rsidR="008B1133" w:rsidRDefault="008B1133" w:rsidP="00F321ED">
            <w:pPr>
              <w:ind w:left="708" w:hangingChars="322" w:hanging="708"/>
              <w:jc w:val="center"/>
              <w:rPr>
                <w:bCs/>
              </w:rPr>
            </w:pPr>
            <w:r>
              <w:rPr>
                <w:bCs/>
              </w:rPr>
              <w:lastRenderedPageBreak/>
              <w:t>9.</w:t>
            </w:r>
          </w:p>
        </w:tc>
        <w:tc>
          <w:tcPr>
            <w:tcW w:w="4171" w:type="dxa"/>
            <w:vAlign w:val="center"/>
          </w:tcPr>
          <w:p w:rsidR="008B1133" w:rsidRDefault="008B1133" w:rsidP="00A55755">
            <w:pPr>
              <w:jc w:val="left"/>
              <w:rPr>
                <w:bCs/>
              </w:rPr>
            </w:pPr>
            <w:r>
              <w:rPr>
                <w:bCs/>
              </w:rPr>
              <w:t>Élection</w:t>
            </w:r>
            <w:r w:rsidR="00245916">
              <w:rPr>
                <w:bCs/>
              </w:rPr>
              <w:t>s</w:t>
            </w:r>
            <w:r>
              <w:rPr>
                <w:bCs/>
              </w:rPr>
              <w:t xml:space="preserve"> municipales.</w:t>
            </w:r>
          </w:p>
        </w:tc>
        <w:tc>
          <w:tcPr>
            <w:tcW w:w="6229" w:type="dxa"/>
            <w:vAlign w:val="center"/>
          </w:tcPr>
          <w:p w:rsidR="008B1133" w:rsidRDefault="00A55755" w:rsidP="00A40262">
            <w:pPr>
              <w:tabs>
                <w:tab w:val="left" w:pos="8210"/>
              </w:tabs>
              <w:spacing w:before="120" w:after="120"/>
              <w:ind w:right="108"/>
              <w:rPr>
                <w:bCs/>
              </w:rPr>
            </w:pPr>
            <w:r>
              <w:rPr>
                <w:bCs/>
              </w:rPr>
              <w:t>Les élections municipales sont prévu</w:t>
            </w:r>
            <w:r w:rsidR="00A40262">
              <w:rPr>
                <w:bCs/>
              </w:rPr>
              <w:t>es</w:t>
            </w:r>
            <w:r w:rsidR="00245916">
              <w:rPr>
                <w:bCs/>
              </w:rPr>
              <w:t xml:space="preserve"> pour novembre 2017</w:t>
            </w:r>
            <w:r>
              <w:rPr>
                <w:bCs/>
              </w:rPr>
              <w:t xml:space="preserve">. </w:t>
            </w:r>
            <w:r w:rsidR="00245916">
              <w:rPr>
                <w:bCs/>
              </w:rPr>
              <w:t xml:space="preserve">Tous les résidents majeurs sont inscrits sur la liste électorale par le DGE.  Cependant les villégiateurs n’ont qu’un seul vote par propriété et ils doivent s’inscrire auprès de la municipalité afin d’être en mesure de voter. </w:t>
            </w:r>
            <w:r>
              <w:rPr>
                <w:bCs/>
              </w:rPr>
              <w:t xml:space="preserve">Nous recommandons aux </w:t>
            </w:r>
            <w:r w:rsidR="00A40262">
              <w:rPr>
                <w:bCs/>
              </w:rPr>
              <w:t>villégiat</w:t>
            </w:r>
            <w:r>
              <w:rPr>
                <w:bCs/>
              </w:rPr>
              <w:t>e</w:t>
            </w:r>
            <w:r w:rsidR="00A40262">
              <w:rPr>
                <w:bCs/>
              </w:rPr>
              <w:t>u</w:t>
            </w:r>
            <w:r>
              <w:rPr>
                <w:bCs/>
              </w:rPr>
              <w:t>rs</w:t>
            </w:r>
            <w:r w:rsidR="00A40262">
              <w:rPr>
                <w:bCs/>
              </w:rPr>
              <w:t xml:space="preserve"> de s’</w:t>
            </w:r>
            <w:r>
              <w:rPr>
                <w:bCs/>
              </w:rPr>
              <w:t>ass</w:t>
            </w:r>
            <w:r w:rsidR="00A40262">
              <w:rPr>
                <w:bCs/>
              </w:rPr>
              <w:t>u</w:t>
            </w:r>
            <w:r>
              <w:rPr>
                <w:bCs/>
              </w:rPr>
              <w:t>rer qu’une personne à titre de villégiateurs soit inscrite</w:t>
            </w:r>
            <w:r w:rsidR="00245916">
              <w:rPr>
                <w:bCs/>
              </w:rPr>
              <w:t xml:space="preserve"> sur la lise électorale</w:t>
            </w:r>
            <w:r>
              <w:rPr>
                <w:bCs/>
              </w:rPr>
              <w:t>. Une inscription</w:t>
            </w:r>
            <w:r w:rsidR="00245916">
              <w:rPr>
                <w:bCs/>
              </w:rPr>
              <w:t xml:space="preserve"> seulement est autorisée pour chaque propriété</w:t>
            </w:r>
            <w:r>
              <w:rPr>
                <w:bCs/>
              </w:rPr>
              <w:t>. Nous recommandons aux propriétaire</w:t>
            </w:r>
            <w:r w:rsidR="00A40262">
              <w:rPr>
                <w:bCs/>
              </w:rPr>
              <w:t>s</w:t>
            </w:r>
            <w:r>
              <w:rPr>
                <w:bCs/>
              </w:rPr>
              <w:t xml:space="preserve"> (villégiateur ou résidents) d’effectuer les vérification</w:t>
            </w:r>
            <w:r w:rsidR="00A40262">
              <w:rPr>
                <w:bCs/>
              </w:rPr>
              <w:t>s</w:t>
            </w:r>
            <w:r>
              <w:rPr>
                <w:bCs/>
              </w:rPr>
              <w:t xml:space="preserve"> qui s’imposent afin de s’ass</w:t>
            </w:r>
            <w:r w:rsidR="00A40262">
              <w:rPr>
                <w:bCs/>
              </w:rPr>
              <w:t>u</w:t>
            </w:r>
            <w:r>
              <w:rPr>
                <w:bCs/>
              </w:rPr>
              <w:t>rer de leur droit de voter pour la prochai</w:t>
            </w:r>
            <w:r w:rsidR="00245916">
              <w:rPr>
                <w:bCs/>
              </w:rPr>
              <w:t>ne élection municipale</w:t>
            </w:r>
            <w:r w:rsidR="00A40262">
              <w:rPr>
                <w:bCs/>
              </w:rPr>
              <w:t>.</w:t>
            </w:r>
          </w:p>
        </w:tc>
        <w:tc>
          <w:tcPr>
            <w:tcW w:w="1638" w:type="dxa"/>
          </w:tcPr>
          <w:p w:rsidR="008B1133" w:rsidRDefault="008B1133" w:rsidP="00F321ED">
            <w:pPr>
              <w:jc w:val="center"/>
              <w:rPr>
                <w:bCs/>
              </w:rPr>
            </w:pPr>
          </w:p>
        </w:tc>
        <w:tc>
          <w:tcPr>
            <w:tcW w:w="2720" w:type="dxa"/>
          </w:tcPr>
          <w:p w:rsidR="008B1133" w:rsidRDefault="008B1133" w:rsidP="00F321ED">
            <w:pPr>
              <w:jc w:val="center"/>
              <w:rPr>
                <w:bCs/>
              </w:rPr>
            </w:pPr>
          </w:p>
        </w:tc>
        <w:tc>
          <w:tcPr>
            <w:tcW w:w="2189" w:type="dxa"/>
          </w:tcPr>
          <w:p w:rsidR="008B1133" w:rsidRDefault="008B1133" w:rsidP="00F321ED">
            <w:pPr>
              <w:jc w:val="center"/>
            </w:pPr>
          </w:p>
        </w:tc>
      </w:tr>
      <w:tr w:rsidR="008B1133" w:rsidRPr="00880122" w:rsidTr="00AA549A">
        <w:trPr>
          <w:cantSplit/>
          <w:trHeight w:val="720"/>
          <w:jc w:val="center"/>
        </w:trPr>
        <w:tc>
          <w:tcPr>
            <w:tcW w:w="1053" w:type="dxa"/>
            <w:vAlign w:val="center"/>
          </w:tcPr>
          <w:p w:rsidR="008B1133" w:rsidRDefault="008B1133" w:rsidP="00F321ED">
            <w:pPr>
              <w:ind w:left="708" w:hangingChars="322" w:hanging="708"/>
              <w:jc w:val="center"/>
              <w:rPr>
                <w:bCs/>
              </w:rPr>
            </w:pPr>
            <w:r>
              <w:rPr>
                <w:bCs/>
              </w:rPr>
              <w:t>9A.</w:t>
            </w:r>
          </w:p>
        </w:tc>
        <w:tc>
          <w:tcPr>
            <w:tcW w:w="4171" w:type="dxa"/>
            <w:vAlign w:val="center"/>
          </w:tcPr>
          <w:p w:rsidR="008B1133" w:rsidRDefault="008B1133" w:rsidP="00F321ED">
            <w:pPr>
              <w:jc w:val="left"/>
              <w:rPr>
                <w:bCs/>
              </w:rPr>
            </w:pPr>
            <w:r>
              <w:rPr>
                <w:bCs/>
              </w:rPr>
              <w:t>Demande d’inscription-propriétaire unique.</w:t>
            </w:r>
          </w:p>
        </w:tc>
        <w:tc>
          <w:tcPr>
            <w:tcW w:w="6229" w:type="dxa"/>
            <w:vAlign w:val="center"/>
          </w:tcPr>
          <w:p w:rsidR="008B1133" w:rsidRDefault="00245916" w:rsidP="00F321ED">
            <w:pPr>
              <w:tabs>
                <w:tab w:val="left" w:pos="8210"/>
              </w:tabs>
              <w:spacing w:before="120" w:after="120"/>
              <w:ind w:right="108"/>
              <w:rPr>
                <w:bCs/>
              </w:rPr>
            </w:pPr>
            <w:r>
              <w:rPr>
                <w:bCs/>
              </w:rPr>
              <w:t>Propriétaire unique seulement</w:t>
            </w:r>
          </w:p>
        </w:tc>
        <w:tc>
          <w:tcPr>
            <w:tcW w:w="1638" w:type="dxa"/>
          </w:tcPr>
          <w:p w:rsidR="008B1133" w:rsidRDefault="008B1133" w:rsidP="00F321ED">
            <w:pPr>
              <w:jc w:val="center"/>
              <w:rPr>
                <w:bCs/>
              </w:rPr>
            </w:pPr>
          </w:p>
        </w:tc>
        <w:tc>
          <w:tcPr>
            <w:tcW w:w="2720" w:type="dxa"/>
          </w:tcPr>
          <w:p w:rsidR="008B1133" w:rsidRDefault="008B1133" w:rsidP="00F321ED">
            <w:pPr>
              <w:jc w:val="center"/>
              <w:rPr>
                <w:bCs/>
              </w:rPr>
            </w:pPr>
          </w:p>
        </w:tc>
        <w:tc>
          <w:tcPr>
            <w:tcW w:w="2189" w:type="dxa"/>
          </w:tcPr>
          <w:p w:rsidR="008B1133" w:rsidRDefault="008B1133" w:rsidP="00F321ED">
            <w:pPr>
              <w:jc w:val="center"/>
            </w:pPr>
          </w:p>
        </w:tc>
      </w:tr>
      <w:tr w:rsidR="008B1133" w:rsidRPr="00880122" w:rsidTr="00AA549A">
        <w:trPr>
          <w:cantSplit/>
          <w:trHeight w:val="720"/>
          <w:jc w:val="center"/>
        </w:trPr>
        <w:tc>
          <w:tcPr>
            <w:tcW w:w="1053" w:type="dxa"/>
            <w:vAlign w:val="center"/>
          </w:tcPr>
          <w:p w:rsidR="008B1133" w:rsidRDefault="008B1133" w:rsidP="00F321ED">
            <w:pPr>
              <w:ind w:left="708" w:hangingChars="322" w:hanging="708"/>
              <w:jc w:val="center"/>
              <w:rPr>
                <w:bCs/>
              </w:rPr>
            </w:pPr>
            <w:r>
              <w:rPr>
                <w:bCs/>
              </w:rPr>
              <w:t>9B.</w:t>
            </w:r>
          </w:p>
        </w:tc>
        <w:tc>
          <w:tcPr>
            <w:tcW w:w="4171" w:type="dxa"/>
            <w:vAlign w:val="center"/>
          </w:tcPr>
          <w:p w:rsidR="008B1133" w:rsidRDefault="008B1133" w:rsidP="00F321ED">
            <w:pPr>
              <w:jc w:val="left"/>
              <w:rPr>
                <w:bCs/>
              </w:rPr>
            </w:pPr>
            <w:r>
              <w:rPr>
                <w:bCs/>
              </w:rPr>
              <w:t>Procuration pour désigner un copropriétaire.</w:t>
            </w:r>
          </w:p>
        </w:tc>
        <w:tc>
          <w:tcPr>
            <w:tcW w:w="6229" w:type="dxa"/>
            <w:vAlign w:val="center"/>
          </w:tcPr>
          <w:p w:rsidR="008B1133" w:rsidRDefault="00245916" w:rsidP="00F321ED">
            <w:pPr>
              <w:tabs>
                <w:tab w:val="left" w:pos="8210"/>
              </w:tabs>
              <w:spacing w:before="120" w:after="120"/>
              <w:ind w:right="108"/>
              <w:rPr>
                <w:bCs/>
              </w:rPr>
            </w:pPr>
            <w:r>
              <w:rPr>
                <w:bCs/>
              </w:rPr>
              <w:t xml:space="preserve">Lorsqu’il y a des copropriétaires, la personne désignée pour voter </w:t>
            </w:r>
            <w:r w:rsidR="00A40262">
              <w:rPr>
                <w:bCs/>
              </w:rPr>
              <w:t xml:space="preserve">doit avoir </w:t>
            </w:r>
            <w:r w:rsidR="0078771A">
              <w:rPr>
                <w:bCs/>
              </w:rPr>
              <w:t>une procuration signée</w:t>
            </w:r>
            <w:r>
              <w:rPr>
                <w:bCs/>
              </w:rPr>
              <w:t xml:space="preserve"> des autres copropriétaires </w:t>
            </w:r>
            <w:r w:rsidR="00A40262">
              <w:rPr>
                <w:bCs/>
              </w:rPr>
              <w:t>afin de pouvoir s’inscrire sur la list</w:t>
            </w:r>
            <w:r>
              <w:rPr>
                <w:bCs/>
              </w:rPr>
              <w:t>e officielle afin de voter a l’</w:t>
            </w:r>
            <w:r w:rsidR="00A40262">
              <w:rPr>
                <w:bCs/>
              </w:rPr>
              <w:t xml:space="preserve">élection municipale. </w:t>
            </w:r>
          </w:p>
        </w:tc>
        <w:tc>
          <w:tcPr>
            <w:tcW w:w="1638" w:type="dxa"/>
          </w:tcPr>
          <w:p w:rsidR="008B1133" w:rsidRDefault="008B1133" w:rsidP="00F321ED">
            <w:pPr>
              <w:jc w:val="center"/>
              <w:rPr>
                <w:bCs/>
              </w:rPr>
            </w:pPr>
          </w:p>
        </w:tc>
        <w:tc>
          <w:tcPr>
            <w:tcW w:w="2720" w:type="dxa"/>
          </w:tcPr>
          <w:p w:rsidR="008B1133" w:rsidRDefault="008B1133" w:rsidP="00F321ED">
            <w:pPr>
              <w:jc w:val="center"/>
              <w:rPr>
                <w:bCs/>
              </w:rPr>
            </w:pPr>
          </w:p>
        </w:tc>
        <w:tc>
          <w:tcPr>
            <w:tcW w:w="2189" w:type="dxa"/>
          </w:tcPr>
          <w:p w:rsidR="008B1133" w:rsidRDefault="008B1133" w:rsidP="00F321ED">
            <w:pPr>
              <w:jc w:val="center"/>
            </w:pPr>
          </w:p>
        </w:tc>
      </w:tr>
      <w:tr w:rsidR="008B1133" w:rsidRPr="00880122" w:rsidTr="00AA549A">
        <w:trPr>
          <w:cantSplit/>
          <w:trHeight w:val="720"/>
          <w:jc w:val="center"/>
        </w:trPr>
        <w:tc>
          <w:tcPr>
            <w:tcW w:w="1053" w:type="dxa"/>
            <w:vAlign w:val="center"/>
          </w:tcPr>
          <w:p w:rsidR="008B1133" w:rsidRDefault="008B1133" w:rsidP="00F321ED">
            <w:pPr>
              <w:ind w:left="708" w:hangingChars="322" w:hanging="708"/>
              <w:jc w:val="center"/>
              <w:rPr>
                <w:bCs/>
              </w:rPr>
            </w:pPr>
            <w:r>
              <w:rPr>
                <w:bCs/>
              </w:rPr>
              <w:lastRenderedPageBreak/>
              <w:t>10.</w:t>
            </w:r>
          </w:p>
        </w:tc>
        <w:tc>
          <w:tcPr>
            <w:tcW w:w="4171" w:type="dxa"/>
            <w:vAlign w:val="center"/>
          </w:tcPr>
          <w:p w:rsidR="008B1133" w:rsidRDefault="008B1133" w:rsidP="00F321ED">
            <w:pPr>
              <w:jc w:val="left"/>
              <w:rPr>
                <w:bCs/>
              </w:rPr>
            </w:pPr>
            <w:r>
              <w:rPr>
                <w:bCs/>
              </w:rPr>
              <w:t>Santé du lac Cayamant.</w:t>
            </w:r>
          </w:p>
        </w:tc>
        <w:tc>
          <w:tcPr>
            <w:tcW w:w="6229" w:type="dxa"/>
            <w:vAlign w:val="center"/>
          </w:tcPr>
          <w:p w:rsidR="00B5598F" w:rsidRDefault="0078771A" w:rsidP="00F321ED">
            <w:pPr>
              <w:tabs>
                <w:tab w:val="left" w:pos="8210"/>
              </w:tabs>
              <w:spacing w:before="120" w:after="120"/>
              <w:ind w:right="108"/>
              <w:rPr>
                <w:bCs/>
              </w:rPr>
            </w:pPr>
            <w:r>
              <w:rPr>
                <w:bCs/>
              </w:rPr>
              <w:t>Les test</w:t>
            </w:r>
            <w:r w:rsidR="00B5598F">
              <w:rPr>
                <w:bCs/>
              </w:rPr>
              <w:t>s</w:t>
            </w:r>
            <w:r>
              <w:rPr>
                <w:bCs/>
              </w:rPr>
              <w:t xml:space="preserve"> d’eau de 2015 obtenus pour les </w:t>
            </w:r>
            <w:r w:rsidR="00B5598F">
              <w:rPr>
                <w:bCs/>
              </w:rPr>
              <w:t>paramètres</w:t>
            </w:r>
            <w:r>
              <w:rPr>
                <w:bCs/>
              </w:rPr>
              <w:t xml:space="preserve"> de la </w:t>
            </w:r>
            <w:r w:rsidR="00B5598F">
              <w:rPr>
                <w:bCs/>
              </w:rPr>
              <w:t>transparence</w:t>
            </w:r>
            <w:r>
              <w:rPr>
                <w:bCs/>
              </w:rPr>
              <w:t xml:space="preserve"> et de l’</w:t>
            </w:r>
            <w:r w:rsidR="00B5598F">
              <w:rPr>
                <w:bCs/>
              </w:rPr>
              <w:t>oxygène</w:t>
            </w:r>
            <w:r>
              <w:rPr>
                <w:bCs/>
              </w:rPr>
              <w:t xml:space="preserve"> sont les mêmes. Les </w:t>
            </w:r>
            <w:r w:rsidR="00B5598F">
              <w:rPr>
                <w:bCs/>
              </w:rPr>
              <w:t>problèmes dan</w:t>
            </w:r>
            <w:r>
              <w:rPr>
                <w:bCs/>
              </w:rPr>
              <w:t xml:space="preserve">s la baie sont </w:t>
            </w:r>
            <w:r w:rsidR="00B5598F">
              <w:rPr>
                <w:bCs/>
              </w:rPr>
              <w:t>toujours présents, statut moyen : protection des berges et vidange des fosses. Une co</w:t>
            </w:r>
            <w:r w:rsidR="00294D37">
              <w:rPr>
                <w:bCs/>
              </w:rPr>
              <w:t>pie de la présentation de Mario</w:t>
            </w:r>
            <w:r w:rsidR="00B5598F">
              <w:rPr>
                <w:bCs/>
              </w:rPr>
              <w:t xml:space="preserve"> peut être transmis</w:t>
            </w:r>
            <w:r w:rsidR="00294D37">
              <w:rPr>
                <w:bCs/>
              </w:rPr>
              <w:t>e</w:t>
            </w:r>
            <w:r w:rsidR="00B5598F">
              <w:rPr>
                <w:bCs/>
              </w:rPr>
              <w:t xml:space="preserve"> aux membres. Des efforts ont été effectué</w:t>
            </w:r>
            <w:r w:rsidR="00294D37">
              <w:rPr>
                <w:bCs/>
              </w:rPr>
              <w:t>s</w:t>
            </w:r>
            <w:r w:rsidR="00B5598F">
              <w:rPr>
                <w:bCs/>
              </w:rPr>
              <w:t xml:space="preserve"> pour refaire les installations septiques du chemin Patterson. Les tests d’eau effectués dans le ruisseau de la baie du village sont faits par la Municipalité.</w:t>
            </w:r>
          </w:p>
          <w:p w:rsidR="008B1133" w:rsidRDefault="00B5598F" w:rsidP="00F321ED">
            <w:pPr>
              <w:tabs>
                <w:tab w:val="left" w:pos="8210"/>
              </w:tabs>
              <w:spacing w:before="120" w:after="120"/>
              <w:ind w:right="108"/>
              <w:rPr>
                <w:bCs/>
              </w:rPr>
            </w:pPr>
            <w:r>
              <w:rPr>
                <w:bCs/>
              </w:rPr>
              <w:t>Pour le dossier de</w:t>
            </w:r>
            <w:r w:rsidR="00294D37">
              <w:rPr>
                <w:bCs/>
              </w:rPr>
              <w:t xml:space="preserve"> l’installation de</w:t>
            </w:r>
            <w:r>
              <w:rPr>
                <w:bCs/>
              </w:rPr>
              <w:t xml:space="preserve"> </w:t>
            </w:r>
            <w:r w:rsidR="00294D37">
              <w:rPr>
                <w:bCs/>
              </w:rPr>
              <w:t>la toile de</w:t>
            </w:r>
            <w:r>
              <w:rPr>
                <w:bCs/>
              </w:rPr>
              <w:t xml:space="preserve"> jute dan</w:t>
            </w:r>
            <w:r w:rsidR="00294D37">
              <w:rPr>
                <w:bCs/>
              </w:rPr>
              <w:t>s le lac pour contrôler le myriophylle à épi, les fonds ne sont plus disponibles à cause du dossier du projet de camping. La municipalité a voté</w:t>
            </w:r>
            <w:r>
              <w:rPr>
                <w:bCs/>
              </w:rPr>
              <w:t xml:space="preserve"> une résolution pour une demande de certificat d’autorisation soit effectués pour</w:t>
            </w:r>
            <w:r w:rsidR="00433F96">
              <w:rPr>
                <w:bCs/>
              </w:rPr>
              <w:t xml:space="preserve"> la Municipalité. Cependant </w:t>
            </w:r>
            <w:r>
              <w:rPr>
                <w:bCs/>
              </w:rPr>
              <w:t xml:space="preserve">la Municipalité </w:t>
            </w:r>
            <w:r w:rsidR="00433F96">
              <w:rPr>
                <w:bCs/>
              </w:rPr>
              <w:t xml:space="preserve">ne paiera pas pour l’installation, elle </w:t>
            </w:r>
            <w:r>
              <w:rPr>
                <w:bCs/>
              </w:rPr>
              <w:t xml:space="preserve">va </w:t>
            </w:r>
            <w:r w:rsidR="00433F96">
              <w:rPr>
                <w:bCs/>
              </w:rPr>
              <w:t>plutôt facturer les</w:t>
            </w:r>
            <w:r>
              <w:rPr>
                <w:bCs/>
              </w:rPr>
              <w:t xml:space="preserve"> propriétaires riverains qui désirent installer </w:t>
            </w:r>
            <w:proofErr w:type="gramStart"/>
            <w:r>
              <w:rPr>
                <w:bCs/>
              </w:rPr>
              <w:t>de la</w:t>
            </w:r>
            <w:proofErr w:type="gramEnd"/>
            <w:r>
              <w:rPr>
                <w:bCs/>
              </w:rPr>
              <w:t xml:space="preserve"> jute devant leur propriété. </w:t>
            </w:r>
            <w:r w:rsidR="00433F96">
              <w:rPr>
                <w:bCs/>
              </w:rPr>
              <w:t xml:space="preserve">Un non </w:t>
            </w:r>
            <w:proofErr w:type="gramStart"/>
            <w:r w:rsidR="00433F96">
              <w:rPr>
                <w:bCs/>
              </w:rPr>
              <w:t>sens</w:t>
            </w:r>
            <w:proofErr w:type="gramEnd"/>
            <w:r w:rsidR="00433F96">
              <w:rPr>
                <w:bCs/>
              </w:rPr>
              <w:t>…</w:t>
            </w:r>
          </w:p>
          <w:p w:rsidR="00B5598F" w:rsidRPr="00D10E33" w:rsidRDefault="00B5598F" w:rsidP="00F321ED">
            <w:pPr>
              <w:tabs>
                <w:tab w:val="left" w:pos="8210"/>
              </w:tabs>
              <w:spacing w:before="120" w:after="120"/>
              <w:ind w:right="108"/>
              <w:rPr>
                <w:bCs/>
              </w:rPr>
            </w:pPr>
            <w:r>
              <w:rPr>
                <w:bCs/>
              </w:rPr>
              <w:t xml:space="preserve">Pour le lavage des bateaux, la Municipalité avait un programme ainsi que </w:t>
            </w:r>
            <w:r w:rsidR="00FA07F4">
              <w:rPr>
                <w:bCs/>
              </w:rPr>
              <w:t>plusieurs équipements</w:t>
            </w:r>
            <w:r>
              <w:rPr>
                <w:bCs/>
              </w:rPr>
              <w:t xml:space="preserve">, propriété et </w:t>
            </w:r>
            <w:r w:rsidR="00FA07F4">
              <w:rPr>
                <w:bCs/>
              </w:rPr>
              <w:t>bâtiment</w:t>
            </w:r>
            <w:r>
              <w:rPr>
                <w:bCs/>
              </w:rPr>
              <w:t xml:space="preserve"> mais </w:t>
            </w:r>
            <w:r w:rsidR="00433F96">
              <w:rPr>
                <w:bCs/>
              </w:rPr>
              <w:t xml:space="preserve">la municipalité a abandonné le programme en 2016 parce que le Regroupement pour la protection de l’eau, qui a reçu une subvention de la MRCVG </w:t>
            </w:r>
            <w:r>
              <w:rPr>
                <w:bCs/>
              </w:rPr>
              <w:t>a</w:t>
            </w:r>
            <w:r w:rsidR="00433F96">
              <w:rPr>
                <w:bCs/>
              </w:rPr>
              <w:t xml:space="preserve"> débuté un</w:t>
            </w:r>
            <w:r>
              <w:rPr>
                <w:bCs/>
              </w:rPr>
              <w:t xml:space="preserve"> programme de lavag</w:t>
            </w:r>
            <w:r w:rsidR="00FA07F4">
              <w:rPr>
                <w:bCs/>
              </w:rPr>
              <w:t>e des bate</w:t>
            </w:r>
            <w:r w:rsidR="00433F96">
              <w:rPr>
                <w:bCs/>
              </w:rPr>
              <w:t xml:space="preserve">aux le long de l’autoroute 105.  </w:t>
            </w:r>
            <w:r w:rsidR="00FA07F4">
              <w:rPr>
                <w:bCs/>
              </w:rPr>
              <w:t>Aucun suivi de la municipalité, aucune responsabilité du lavage des bateaux et de protection, investissement monétaire. Il est recommandé d’envoyer des plaint</w:t>
            </w:r>
            <w:r w:rsidR="00433F96">
              <w:rPr>
                <w:bCs/>
              </w:rPr>
              <w:t>es à la Municipalité, à la MRCVG et au R</w:t>
            </w:r>
            <w:r w:rsidR="00FA07F4">
              <w:rPr>
                <w:bCs/>
              </w:rPr>
              <w:t xml:space="preserve">egroupement </w:t>
            </w:r>
            <w:r w:rsidR="00433F96">
              <w:rPr>
                <w:bCs/>
              </w:rPr>
              <w:t>pour la protection de l’eau afin de s’opposer à ce programme qui déresponsabilise les municipalités</w:t>
            </w:r>
            <w:r w:rsidR="00FA07F4">
              <w:rPr>
                <w:bCs/>
              </w:rPr>
              <w:t xml:space="preserve"> à protéger et assurer une qualité de l’eau du lac. </w:t>
            </w:r>
          </w:p>
        </w:tc>
        <w:tc>
          <w:tcPr>
            <w:tcW w:w="1638" w:type="dxa"/>
          </w:tcPr>
          <w:p w:rsidR="008B1133" w:rsidRDefault="008B1133" w:rsidP="00F321ED">
            <w:pPr>
              <w:jc w:val="center"/>
            </w:pPr>
            <w:r>
              <w:rPr>
                <w:bCs/>
              </w:rPr>
              <w:t>Oui</w:t>
            </w:r>
          </w:p>
        </w:tc>
        <w:tc>
          <w:tcPr>
            <w:tcW w:w="2720" w:type="dxa"/>
          </w:tcPr>
          <w:p w:rsidR="008B1133" w:rsidRDefault="008B1133" w:rsidP="00F321ED">
            <w:pPr>
              <w:jc w:val="center"/>
            </w:pPr>
          </w:p>
        </w:tc>
        <w:tc>
          <w:tcPr>
            <w:tcW w:w="2189" w:type="dxa"/>
          </w:tcPr>
          <w:p w:rsidR="008B1133" w:rsidRDefault="008B1133" w:rsidP="00F321ED">
            <w:pPr>
              <w:jc w:val="center"/>
            </w:pPr>
          </w:p>
        </w:tc>
      </w:tr>
      <w:tr w:rsidR="008B1133" w:rsidRPr="00880122" w:rsidTr="00AA549A">
        <w:trPr>
          <w:cantSplit/>
          <w:trHeight w:val="964"/>
          <w:jc w:val="center"/>
        </w:trPr>
        <w:tc>
          <w:tcPr>
            <w:tcW w:w="1053" w:type="dxa"/>
            <w:vAlign w:val="center"/>
          </w:tcPr>
          <w:p w:rsidR="008B1133" w:rsidRPr="00880122" w:rsidRDefault="008B1133" w:rsidP="00F321ED">
            <w:pPr>
              <w:keepNext/>
              <w:keepLines/>
              <w:ind w:left="708" w:hangingChars="322" w:hanging="708"/>
              <w:jc w:val="center"/>
              <w:rPr>
                <w:bCs/>
              </w:rPr>
            </w:pPr>
            <w:r>
              <w:rPr>
                <w:bCs/>
              </w:rPr>
              <w:lastRenderedPageBreak/>
              <w:t>11.</w:t>
            </w:r>
          </w:p>
        </w:tc>
        <w:tc>
          <w:tcPr>
            <w:tcW w:w="4171" w:type="dxa"/>
            <w:vAlign w:val="center"/>
          </w:tcPr>
          <w:p w:rsidR="008B1133" w:rsidRPr="00880122" w:rsidRDefault="008B1133" w:rsidP="00F321ED">
            <w:pPr>
              <w:keepNext/>
              <w:keepLines/>
              <w:jc w:val="left"/>
              <w:rPr>
                <w:bCs/>
              </w:rPr>
            </w:pPr>
            <w:r>
              <w:rPr>
                <w:bCs/>
              </w:rPr>
              <w:t>Dossier du terrain de camping</w:t>
            </w:r>
          </w:p>
        </w:tc>
        <w:tc>
          <w:tcPr>
            <w:tcW w:w="6229" w:type="dxa"/>
            <w:vAlign w:val="center"/>
          </w:tcPr>
          <w:p w:rsidR="00FA07F4" w:rsidRDefault="00FA07F4" w:rsidP="00F321ED">
            <w:pPr>
              <w:keepNext/>
              <w:keepLines/>
              <w:tabs>
                <w:tab w:val="left" w:pos="8210"/>
              </w:tabs>
              <w:spacing w:before="120" w:after="120"/>
              <w:ind w:right="108"/>
              <w:rPr>
                <w:bCs/>
              </w:rPr>
            </w:pPr>
            <w:r>
              <w:rPr>
                <w:bCs/>
              </w:rPr>
              <w:t xml:space="preserve">Des tests de sol ont été effectués. </w:t>
            </w:r>
          </w:p>
          <w:p w:rsidR="00433F96" w:rsidRDefault="00FA07F4" w:rsidP="00433F96">
            <w:pPr>
              <w:keepNext/>
              <w:keepLines/>
              <w:tabs>
                <w:tab w:val="left" w:pos="8210"/>
              </w:tabs>
              <w:spacing w:before="120" w:after="120"/>
              <w:ind w:right="108"/>
              <w:rPr>
                <w:bCs/>
              </w:rPr>
            </w:pPr>
            <w:r>
              <w:rPr>
                <w:bCs/>
              </w:rPr>
              <w:t>Urgenc</w:t>
            </w:r>
            <w:r w:rsidR="004A367C">
              <w:rPr>
                <w:bCs/>
              </w:rPr>
              <w:t>e i</w:t>
            </w:r>
            <w:r w:rsidR="00433F96">
              <w:rPr>
                <w:bCs/>
              </w:rPr>
              <w:t xml:space="preserve">mmédiate = juge n’a pas statué sur </w:t>
            </w:r>
            <w:r w:rsidR="004A367C">
              <w:rPr>
                <w:bCs/>
              </w:rPr>
              <w:t xml:space="preserve">l’ordonnance de sauvegarde et a </w:t>
            </w:r>
            <w:r w:rsidR="00433F96">
              <w:rPr>
                <w:bCs/>
              </w:rPr>
              <w:t xml:space="preserve">plutôt </w:t>
            </w:r>
            <w:r w:rsidR="004A367C">
              <w:rPr>
                <w:bCs/>
              </w:rPr>
              <w:t>suggéré aux parties de négocier une entente en attente du procès.</w:t>
            </w:r>
            <w:r w:rsidR="00433F96">
              <w:rPr>
                <w:bCs/>
              </w:rPr>
              <w:t xml:space="preserve"> L’entente empêche la Municipalité et la MRC d’agir et d’effectuer tous travaux jusqu’à temps</w:t>
            </w:r>
          </w:p>
          <w:p w:rsidR="00FA07F4" w:rsidRDefault="00433F96" w:rsidP="00F321ED">
            <w:pPr>
              <w:keepNext/>
              <w:keepLines/>
              <w:tabs>
                <w:tab w:val="left" w:pos="8210"/>
              </w:tabs>
              <w:spacing w:before="120" w:after="120"/>
              <w:ind w:right="108"/>
              <w:rPr>
                <w:bCs/>
              </w:rPr>
            </w:pPr>
            <w:r>
              <w:rPr>
                <w:bCs/>
              </w:rPr>
              <w:t>La Municipalité doit donner un avis de 2 semaines à l’association avant de commencer les travaux.</w:t>
            </w:r>
          </w:p>
          <w:p w:rsidR="00FA07F4" w:rsidRDefault="00FA07F4" w:rsidP="00F321ED">
            <w:pPr>
              <w:keepNext/>
              <w:keepLines/>
              <w:tabs>
                <w:tab w:val="left" w:pos="8210"/>
              </w:tabs>
              <w:spacing w:before="120" w:after="120"/>
              <w:ind w:right="108"/>
              <w:rPr>
                <w:bCs/>
              </w:rPr>
            </w:pPr>
          </w:p>
          <w:p w:rsidR="00FA07F4" w:rsidRDefault="00FA07F4" w:rsidP="00F321ED">
            <w:pPr>
              <w:keepNext/>
              <w:keepLines/>
              <w:tabs>
                <w:tab w:val="left" w:pos="8210"/>
              </w:tabs>
              <w:spacing w:before="120" w:after="120"/>
              <w:ind w:right="108"/>
              <w:rPr>
                <w:bCs/>
              </w:rPr>
            </w:pPr>
            <w:r>
              <w:rPr>
                <w:bCs/>
              </w:rPr>
              <w:t xml:space="preserve">20 </w:t>
            </w:r>
            <w:r w:rsidR="00DF4726">
              <w:rPr>
                <w:bCs/>
              </w:rPr>
              <w:t>déc.</w:t>
            </w:r>
            <w:r>
              <w:rPr>
                <w:bCs/>
              </w:rPr>
              <w:t xml:space="preserve"> 2007, min. </w:t>
            </w:r>
            <w:r w:rsidR="00DF4726">
              <w:rPr>
                <w:bCs/>
              </w:rPr>
              <w:t>ressource naturelle</w:t>
            </w:r>
            <w:r>
              <w:rPr>
                <w:bCs/>
              </w:rPr>
              <w:t xml:space="preserve"> et de la faune </w:t>
            </w:r>
          </w:p>
          <w:p w:rsidR="00FA07F4" w:rsidRDefault="00FA07F4" w:rsidP="00F321ED">
            <w:pPr>
              <w:keepNext/>
              <w:keepLines/>
              <w:tabs>
                <w:tab w:val="left" w:pos="8210"/>
              </w:tabs>
              <w:spacing w:before="120" w:after="120"/>
              <w:ind w:right="108"/>
              <w:rPr>
                <w:bCs/>
              </w:rPr>
            </w:pPr>
            <w:r>
              <w:rPr>
                <w:bCs/>
              </w:rPr>
              <w:t>Lot 104-106 fin municipal et parcs et espaces verts</w:t>
            </w:r>
          </w:p>
          <w:p w:rsidR="00FA07F4" w:rsidRDefault="00FA07F4" w:rsidP="00F321ED">
            <w:pPr>
              <w:keepNext/>
              <w:keepLines/>
              <w:tabs>
                <w:tab w:val="left" w:pos="8210"/>
              </w:tabs>
              <w:spacing w:before="120" w:after="120"/>
              <w:ind w:right="108"/>
              <w:rPr>
                <w:bCs/>
              </w:rPr>
            </w:pPr>
            <w:r>
              <w:rPr>
                <w:bCs/>
              </w:rPr>
              <w:t>Sans autorisation préalable par le ministère des ressource</w:t>
            </w:r>
            <w:r w:rsidR="00224B81">
              <w:rPr>
                <w:bCs/>
              </w:rPr>
              <w:t>s</w:t>
            </w:r>
            <w:r>
              <w:rPr>
                <w:bCs/>
              </w:rPr>
              <w:t xml:space="preserve"> naturelles et de la faune. </w:t>
            </w:r>
          </w:p>
          <w:p w:rsidR="00FA07F4" w:rsidRDefault="00FA07F4" w:rsidP="00F321ED">
            <w:pPr>
              <w:keepNext/>
              <w:keepLines/>
              <w:tabs>
                <w:tab w:val="left" w:pos="8210"/>
              </w:tabs>
              <w:spacing w:before="120" w:after="120"/>
              <w:ind w:right="108"/>
              <w:rPr>
                <w:bCs/>
              </w:rPr>
            </w:pPr>
            <w:r>
              <w:rPr>
                <w:bCs/>
              </w:rPr>
              <w:t xml:space="preserve">Possibilité de marina et de quai. </w:t>
            </w:r>
          </w:p>
          <w:p w:rsidR="00FA07F4" w:rsidRDefault="00FA07F4" w:rsidP="00F321ED">
            <w:pPr>
              <w:keepNext/>
              <w:keepLines/>
              <w:tabs>
                <w:tab w:val="left" w:pos="8210"/>
              </w:tabs>
              <w:spacing w:before="120" w:after="120"/>
              <w:ind w:right="108"/>
              <w:rPr>
                <w:bCs/>
              </w:rPr>
            </w:pPr>
            <w:r>
              <w:rPr>
                <w:bCs/>
              </w:rPr>
              <w:t>Effectue les démarches pour</w:t>
            </w:r>
            <w:r w:rsidR="00DF4726">
              <w:rPr>
                <w:bCs/>
              </w:rPr>
              <w:t xml:space="preserve"> savoir</w:t>
            </w:r>
            <w:r>
              <w:rPr>
                <w:bCs/>
              </w:rPr>
              <w:t xml:space="preserve"> quels demandes sont déposés au MDD</w:t>
            </w:r>
            <w:r w:rsidR="00DF4726">
              <w:rPr>
                <w:bCs/>
              </w:rPr>
              <w:t>ELCC (Ministère du développeme</w:t>
            </w:r>
            <w:r>
              <w:rPr>
                <w:bCs/>
              </w:rPr>
              <w:t>nt durables, Environnement</w:t>
            </w:r>
            <w:r w:rsidR="00DF4726">
              <w:rPr>
                <w:bCs/>
              </w:rPr>
              <w:t xml:space="preserve"> et lutte contre les changements climatiques)</w:t>
            </w:r>
          </w:p>
          <w:p w:rsidR="00FA07F4" w:rsidRPr="00880122" w:rsidRDefault="00FA07F4" w:rsidP="00F321ED">
            <w:pPr>
              <w:keepNext/>
              <w:keepLines/>
              <w:tabs>
                <w:tab w:val="left" w:pos="8210"/>
              </w:tabs>
              <w:spacing w:before="120" w:after="120"/>
              <w:ind w:right="108"/>
              <w:rPr>
                <w:bCs/>
              </w:rPr>
            </w:pPr>
            <w:r>
              <w:rPr>
                <w:bCs/>
              </w:rPr>
              <w:t>S’assurer que l’avocate soit bien informé</w:t>
            </w:r>
            <w:r w:rsidR="00DF4726">
              <w:rPr>
                <w:bCs/>
              </w:rPr>
              <w:t>e</w:t>
            </w:r>
            <w:r>
              <w:rPr>
                <w:bCs/>
              </w:rPr>
              <w:t xml:space="preserve"> des démarches auprès du MDDELCC. </w:t>
            </w:r>
          </w:p>
        </w:tc>
        <w:tc>
          <w:tcPr>
            <w:tcW w:w="1638" w:type="dxa"/>
          </w:tcPr>
          <w:p w:rsidR="008B1133" w:rsidRDefault="008B1133" w:rsidP="00F321ED">
            <w:pPr>
              <w:jc w:val="center"/>
            </w:pPr>
            <w:r>
              <w:rPr>
                <w:bCs/>
              </w:rPr>
              <w:t>Oui</w:t>
            </w:r>
          </w:p>
        </w:tc>
        <w:tc>
          <w:tcPr>
            <w:tcW w:w="2720" w:type="dxa"/>
          </w:tcPr>
          <w:p w:rsidR="008B1133" w:rsidRDefault="008B1133" w:rsidP="00F321ED">
            <w:pPr>
              <w:jc w:val="center"/>
            </w:pPr>
          </w:p>
        </w:tc>
        <w:tc>
          <w:tcPr>
            <w:tcW w:w="2189" w:type="dxa"/>
          </w:tcPr>
          <w:p w:rsidR="008B1133" w:rsidRDefault="008B1133" w:rsidP="00F321ED">
            <w:pPr>
              <w:jc w:val="center"/>
            </w:pPr>
          </w:p>
        </w:tc>
      </w:tr>
      <w:tr w:rsidR="008B1133" w:rsidRPr="00880122" w:rsidTr="00AA549A">
        <w:trPr>
          <w:cantSplit/>
          <w:trHeight w:val="720"/>
          <w:jc w:val="center"/>
        </w:trPr>
        <w:tc>
          <w:tcPr>
            <w:tcW w:w="1053" w:type="dxa"/>
            <w:vAlign w:val="center"/>
          </w:tcPr>
          <w:p w:rsidR="008B1133" w:rsidRDefault="008B1133" w:rsidP="00F321ED">
            <w:pPr>
              <w:ind w:left="708" w:hangingChars="322" w:hanging="708"/>
              <w:jc w:val="center"/>
              <w:rPr>
                <w:bCs/>
              </w:rPr>
            </w:pPr>
            <w:r>
              <w:rPr>
                <w:bCs/>
              </w:rPr>
              <w:t>12.</w:t>
            </w:r>
          </w:p>
        </w:tc>
        <w:tc>
          <w:tcPr>
            <w:tcW w:w="4171" w:type="dxa"/>
            <w:vAlign w:val="center"/>
          </w:tcPr>
          <w:p w:rsidR="008B1133" w:rsidRDefault="008B1133" w:rsidP="00F321ED">
            <w:pPr>
              <w:jc w:val="left"/>
              <w:rPr>
                <w:bCs/>
              </w:rPr>
            </w:pPr>
            <w:r>
              <w:rPr>
                <w:bCs/>
              </w:rPr>
              <w:t xml:space="preserve">Clôture de l’AGA. </w:t>
            </w:r>
          </w:p>
        </w:tc>
        <w:tc>
          <w:tcPr>
            <w:tcW w:w="6229" w:type="dxa"/>
            <w:vAlign w:val="center"/>
          </w:tcPr>
          <w:p w:rsidR="008B1133" w:rsidRDefault="008B1133" w:rsidP="00F321ED">
            <w:pPr>
              <w:tabs>
                <w:tab w:val="left" w:pos="8210"/>
              </w:tabs>
              <w:spacing w:before="120" w:after="120"/>
              <w:ind w:left="708" w:right="110" w:hangingChars="322" w:hanging="708"/>
              <w:rPr>
                <w:bCs/>
              </w:rPr>
            </w:pPr>
            <w:r>
              <w:rPr>
                <w:bCs/>
              </w:rPr>
              <w:t xml:space="preserve">Fermeture de la réunion à </w:t>
            </w:r>
            <w:r w:rsidRPr="00014E06">
              <w:rPr>
                <w:bCs/>
              </w:rPr>
              <w:t>12h00.</w:t>
            </w:r>
            <w:bookmarkStart w:id="0" w:name="_GoBack"/>
            <w:bookmarkEnd w:id="0"/>
          </w:p>
        </w:tc>
        <w:tc>
          <w:tcPr>
            <w:tcW w:w="1638" w:type="dxa"/>
            <w:vAlign w:val="center"/>
          </w:tcPr>
          <w:p w:rsidR="008B1133" w:rsidRDefault="008B1133" w:rsidP="00F321ED">
            <w:pPr>
              <w:ind w:left="708" w:right="-70" w:hangingChars="322" w:hanging="708"/>
              <w:jc w:val="center"/>
              <w:rPr>
                <w:bCs/>
              </w:rPr>
            </w:pPr>
          </w:p>
        </w:tc>
        <w:tc>
          <w:tcPr>
            <w:tcW w:w="2720" w:type="dxa"/>
            <w:vAlign w:val="center"/>
          </w:tcPr>
          <w:p w:rsidR="008B1133" w:rsidRDefault="008B1133" w:rsidP="00F321ED">
            <w:pPr>
              <w:jc w:val="center"/>
              <w:rPr>
                <w:bCs/>
              </w:rPr>
            </w:pPr>
          </w:p>
        </w:tc>
        <w:tc>
          <w:tcPr>
            <w:tcW w:w="2189" w:type="dxa"/>
            <w:vAlign w:val="center"/>
          </w:tcPr>
          <w:p w:rsidR="008B1133" w:rsidRDefault="008B1133" w:rsidP="00F321ED">
            <w:pPr>
              <w:ind w:left="708" w:hangingChars="322" w:hanging="708"/>
              <w:jc w:val="center"/>
              <w:rPr>
                <w:bCs/>
              </w:rPr>
            </w:pPr>
          </w:p>
        </w:tc>
      </w:tr>
    </w:tbl>
    <w:p w:rsidR="008B1133" w:rsidRDefault="008B1133" w:rsidP="00F321ED"/>
    <w:sectPr w:rsidR="008B1133" w:rsidSect="008B1133">
      <w:headerReference w:type="default" r:id="rId8"/>
      <w:pgSz w:w="20160" w:h="12240" w:orient="landscape" w:code="5"/>
      <w:pgMar w:top="1457" w:right="720" w:bottom="567" w:left="720" w:header="357"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6C" w:rsidRDefault="007E5E6C">
      <w:pPr>
        <w:spacing w:line="240" w:lineRule="auto"/>
      </w:pPr>
      <w:r>
        <w:separator/>
      </w:r>
    </w:p>
  </w:endnote>
  <w:endnote w:type="continuationSeparator" w:id="0">
    <w:p w:rsidR="007E5E6C" w:rsidRDefault="007E5E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6C" w:rsidRDefault="007E5E6C">
      <w:pPr>
        <w:spacing w:line="240" w:lineRule="auto"/>
      </w:pPr>
      <w:r>
        <w:separator/>
      </w:r>
    </w:p>
  </w:footnote>
  <w:footnote w:type="continuationSeparator" w:id="0">
    <w:p w:rsidR="007E5E6C" w:rsidRDefault="007E5E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31" w:rsidRDefault="007E5E6C" w:rsidP="000F6B17">
    <w:pPr>
      <w:pStyle w:val="En-tte"/>
      <w:tabs>
        <w:tab w:val="clear" w:pos="4320"/>
        <w:tab w:val="clear" w:pos="86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B5C54"/>
    <w:multiLevelType w:val="hybridMultilevel"/>
    <w:tmpl w:val="BE50B520"/>
    <w:lvl w:ilvl="0" w:tplc="0C0C0015">
      <w:start w:val="1"/>
      <w:numFmt w:val="upperLetter"/>
      <w:lvlText w:val="%1."/>
      <w:lvlJc w:val="left"/>
      <w:pPr>
        <w:ind w:left="795" w:hanging="360"/>
      </w:pPr>
    </w:lvl>
    <w:lvl w:ilvl="1" w:tplc="0C0C0019" w:tentative="1">
      <w:start w:val="1"/>
      <w:numFmt w:val="lowerLetter"/>
      <w:lvlText w:val="%2."/>
      <w:lvlJc w:val="left"/>
      <w:pPr>
        <w:ind w:left="1515" w:hanging="360"/>
      </w:pPr>
    </w:lvl>
    <w:lvl w:ilvl="2" w:tplc="0C0C001B" w:tentative="1">
      <w:start w:val="1"/>
      <w:numFmt w:val="lowerRoman"/>
      <w:lvlText w:val="%3."/>
      <w:lvlJc w:val="right"/>
      <w:pPr>
        <w:ind w:left="2235" w:hanging="180"/>
      </w:pPr>
    </w:lvl>
    <w:lvl w:ilvl="3" w:tplc="0C0C000F" w:tentative="1">
      <w:start w:val="1"/>
      <w:numFmt w:val="decimal"/>
      <w:lvlText w:val="%4."/>
      <w:lvlJc w:val="left"/>
      <w:pPr>
        <w:ind w:left="2955" w:hanging="360"/>
      </w:pPr>
    </w:lvl>
    <w:lvl w:ilvl="4" w:tplc="0C0C0019" w:tentative="1">
      <w:start w:val="1"/>
      <w:numFmt w:val="lowerLetter"/>
      <w:lvlText w:val="%5."/>
      <w:lvlJc w:val="left"/>
      <w:pPr>
        <w:ind w:left="3675" w:hanging="360"/>
      </w:pPr>
    </w:lvl>
    <w:lvl w:ilvl="5" w:tplc="0C0C001B" w:tentative="1">
      <w:start w:val="1"/>
      <w:numFmt w:val="lowerRoman"/>
      <w:lvlText w:val="%6."/>
      <w:lvlJc w:val="right"/>
      <w:pPr>
        <w:ind w:left="4395" w:hanging="180"/>
      </w:pPr>
    </w:lvl>
    <w:lvl w:ilvl="6" w:tplc="0C0C000F" w:tentative="1">
      <w:start w:val="1"/>
      <w:numFmt w:val="decimal"/>
      <w:lvlText w:val="%7."/>
      <w:lvlJc w:val="left"/>
      <w:pPr>
        <w:ind w:left="5115" w:hanging="360"/>
      </w:pPr>
    </w:lvl>
    <w:lvl w:ilvl="7" w:tplc="0C0C0019" w:tentative="1">
      <w:start w:val="1"/>
      <w:numFmt w:val="lowerLetter"/>
      <w:lvlText w:val="%8."/>
      <w:lvlJc w:val="left"/>
      <w:pPr>
        <w:ind w:left="5835" w:hanging="360"/>
      </w:pPr>
    </w:lvl>
    <w:lvl w:ilvl="8" w:tplc="0C0C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1133"/>
    <w:rsid w:val="00014E06"/>
    <w:rsid w:val="00056BB4"/>
    <w:rsid w:val="000D4B10"/>
    <w:rsid w:val="00224B81"/>
    <w:rsid w:val="00245916"/>
    <w:rsid w:val="00294D37"/>
    <w:rsid w:val="00304FB7"/>
    <w:rsid w:val="00433F96"/>
    <w:rsid w:val="004A367C"/>
    <w:rsid w:val="00523F4C"/>
    <w:rsid w:val="0078771A"/>
    <w:rsid w:val="007E5E6C"/>
    <w:rsid w:val="008B1133"/>
    <w:rsid w:val="00A40262"/>
    <w:rsid w:val="00A55755"/>
    <w:rsid w:val="00AF2054"/>
    <w:rsid w:val="00B5598F"/>
    <w:rsid w:val="00C20563"/>
    <w:rsid w:val="00C47607"/>
    <w:rsid w:val="00CB0781"/>
    <w:rsid w:val="00DF4726"/>
    <w:rsid w:val="00F321ED"/>
    <w:rsid w:val="00FA07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3"/>
    <w:pPr>
      <w:spacing w:after="0"/>
      <w:jc w:val="both"/>
    </w:pPr>
    <w:rPr>
      <w:rFonts w:ascii="Trebuchet MS" w:hAnsi="Trebuchet M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1133"/>
    <w:pPr>
      <w:tabs>
        <w:tab w:val="center" w:pos="4320"/>
        <w:tab w:val="right" w:pos="8640"/>
      </w:tabs>
      <w:spacing w:line="240" w:lineRule="auto"/>
    </w:pPr>
  </w:style>
  <w:style w:type="character" w:customStyle="1" w:styleId="En-tteCar">
    <w:name w:val="En-tête Car"/>
    <w:basedOn w:val="Policepardfaut"/>
    <w:link w:val="En-tte"/>
    <w:uiPriority w:val="99"/>
    <w:rsid w:val="008B1133"/>
    <w:rPr>
      <w:rFonts w:ascii="Trebuchet MS" w:hAnsi="Trebuchet MS"/>
    </w:rPr>
  </w:style>
  <w:style w:type="paragraph" w:styleId="Pieddepage">
    <w:name w:val="footer"/>
    <w:basedOn w:val="Normal"/>
    <w:link w:val="PieddepageCar"/>
    <w:uiPriority w:val="99"/>
    <w:unhideWhenUsed/>
    <w:rsid w:val="008B1133"/>
    <w:pPr>
      <w:tabs>
        <w:tab w:val="center" w:pos="4320"/>
        <w:tab w:val="right" w:pos="8640"/>
      </w:tabs>
      <w:spacing w:line="240" w:lineRule="auto"/>
    </w:pPr>
  </w:style>
  <w:style w:type="character" w:customStyle="1" w:styleId="PieddepageCar">
    <w:name w:val="Pied de page Car"/>
    <w:basedOn w:val="Policepardfaut"/>
    <w:link w:val="Pieddepage"/>
    <w:uiPriority w:val="99"/>
    <w:rsid w:val="008B1133"/>
    <w:rPr>
      <w:rFonts w:ascii="Trebuchet MS" w:hAnsi="Trebuchet MS"/>
    </w:rPr>
  </w:style>
  <w:style w:type="table" w:styleId="Grilledutableau">
    <w:name w:val="Table Grid"/>
    <w:basedOn w:val="TableauNormal"/>
    <w:uiPriority w:val="59"/>
    <w:rsid w:val="008B1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04FB7"/>
    <w:pPr>
      <w:ind w:left="720"/>
      <w:contextualSpacing/>
    </w:pPr>
  </w:style>
  <w:style w:type="character" w:styleId="Lienhypertexte">
    <w:name w:val="Hyperlink"/>
    <w:basedOn w:val="Policepardfaut"/>
    <w:uiPriority w:val="99"/>
    <w:unhideWhenUsed/>
    <w:rsid w:val="00DF4726"/>
    <w:rPr>
      <w:color w:val="0000FF" w:themeColor="hyperlink"/>
      <w:u w:val="single"/>
    </w:rPr>
  </w:style>
  <w:style w:type="character" w:customStyle="1" w:styleId="Mention">
    <w:name w:val="Mention"/>
    <w:basedOn w:val="Policepardfaut"/>
    <w:uiPriority w:val="99"/>
    <w:semiHidden/>
    <w:unhideWhenUsed/>
    <w:rsid w:val="00DF4726"/>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CCE7-124A-47E9-853C-73847F60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1180</Words>
  <Characters>6730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 Charron</dc:creator>
  <cp:lastModifiedBy>Joanne</cp:lastModifiedBy>
  <cp:revision>7</cp:revision>
  <dcterms:created xsi:type="dcterms:W3CDTF">2017-05-20T11:43:00Z</dcterms:created>
  <dcterms:modified xsi:type="dcterms:W3CDTF">2017-07-24T13:42:00Z</dcterms:modified>
</cp:coreProperties>
</file>