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21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37"/>
        <w:gridCol w:w="12574"/>
      </w:tblGrid>
      <w:tr w:rsidR="008B1133" w:rsidRPr="00A22A56" w:rsidTr="00E3461D">
        <w:trPr>
          <w:trHeight w:val="720"/>
          <w:jc w:val="center"/>
        </w:trPr>
        <w:tc>
          <w:tcPr>
            <w:tcW w:w="15211" w:type="dxa"/>
            <w:gridSpan w:val="2"/>
            <w:vAlign w:val="center"/>
          </w:tcPr>
          <w:p w:rsidR="008B1133" w:rsidRPr="00A22A56" w:rsidRDefault="000D4B10" w:rsidP="00AA549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Procès-verbal</w:t>
            </w:r>
            <w:r w:rsidR="004A367C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4A367C">
              <w:rPr>
                <w:b/>
              </w:rPr>
              <w:t xml:space="preserve">Réunion annuelle </w:t>
            </w:r>
            <w:r w:rsidR="008B1133">
              <w:rPr>
                <w:b/>
              </w:rPr>
              <w:t>de l’Association des villégiateurs et résidents du lac Cayamant</w:t>
            </w:r>
          </w:p>
        </w:tc>
      </w:tr>
      <w:tr w:rsidR="008B1133" w:rsidTr="00E3461D">
        <w:trPr>
          <w:trHeight w:val="720"/>
          <w:jc w:val="center"/>
        </w:trPr>
        <w:tc>
          <w:tcPr>
            <w:tcW w:w="2637" w:type="dxa"/>
            <w:vAlign w:val="center"/>
          </w:tcPr>
          <w:p w:rsidR="008B1133" w:rsidRPr="00DF2B6D" w:rsidRDefault="008B1133" w:rsidP="00AA549A">
            <w:pPr>
              <w:spacing w:before="120" w:after="120"/>
              <w:ind w:left="711" w:hangingChars="322" w:hanging="711"/>
              <w:jc w:val="left"/>
              <w:rPr>
                <w:b/>
              </w:rPr>
            </w:pPr>
            <w:r w:rsidRPr="00DF2B6D">
              <w:rPr>
                <w:b/>
              </w:rPr>
              <w:t>Date :</w:t>
            </w:r>
          </w:p>
        </w:tc>
        <w:tc>
          <w:tcPr>
            <w:tcW w:w="12574" w:type="dxa"/>
            <w:vAlign w:val="center"/>
          </w:tcPr>
          <w:p w:rsidR="008B1133" w:rsidRPr="004A367C" w:rsidRDefault="008B1133" w:rsidP="004A367C">
            <w:pPr>
              <w:spacing w:before="120" w:after="120"/>
              <w:ind w:left="711" w:hangingChars="322" w:hanging="711"/>
              <w:jc w:val="left"/>
              <w:rPr>
                <w:b/>
              </w:rPr>
            </w:pPr>
            <w:r w:rsidRPr="004A367C">
              <w:rPr>
                <w:b/>
              </w:rPr>
              <w:t>2</w:t>
            </w:r>
            <w:r w:rsidR="00E3461D">
              <w:rPr>
                <w:b/>
              </w:rPr>
              <w:t>1 juillet 201</w:t>
            </w:r>
            <w:r w:rsidR="00011655">
              <w:rPr>
                <w:b/>
              </w:rPr>
              <w:t>8</w:t>
            </w:r>
          </w:p>
        </w:tc>
      </w:tr>
      <w:tr w:rsidR="008B1133" w:rsidTr="00E3461D">
        <w:trPr>
          <w:trHeight w:val="720"/>
          <w:jc w:val="center"/>
        </w:trPr>
        <w:tc>
          <w:tcPr>
            <w:tcW w:w="2637" w:type="dxa"/>
            <w:vAlign w:val="center"/>
          </w:tcPr>
          <w:p w:rsidR="008B1133" w:rsidRPr="00DF2B6D" w:rsidRDefault="008B1133" w:rsidP="00AA549A">
            <w:pPr>
              <w:spacing w:before="120" w:after="120"/>
              <w:ind w:left="711" w:hangingChars="322" w:hanging="711"/>
              <w:jc w:val="left"/>
              <w:rPr>
                <w:b/>
              </w:rPr>
            </w:pPr>
            <w:r w:rsidRPr="00DF2B6D">
              <w:rPr>
                <w:b/>
              </w:rPr>
              <w:t>Endroit :</w:t>
            </w:r>
          </w:p>
        </w:tc>
        <w:tc>
          <w:tcPr>
            <w:tcW w:w="12574" w:type="dxa"/>
            <w:vAlign w:val="center"/>
          </w:tcPr>
          <w:p w:rsidR="008B1133" w:rsidRDefault="004A367C" w:rsidP="00AA549A">
            <w:pPr>
              <w:spacing w:before="120" w:after="120"/>
              <w:ind w:left="708" w:hangingChars="322" w:hanging="708"/>
              <w:jc w:val="left"/>
            </w:pPr>
            <w:r>
              <w:t>Église St-Roch du lac Cayamant</w:t>
            </w:r>
          </w:p>
        </w:tc>
      </w:tr>
      <w:tr w:rsidR="008B1133" w:rsidTr="00E3461D">
        <w:trPr>
          <w:trHeight w:val="720"/>
          <w:jc w:val="center"/>
        </w:trPr>
        <w:tc>
          <w:tcPr>
            <w:tcW w:w="2637" w:type="dxa"/>
            <w:vAlign w:val="center"/>
          </w:tcPr>
          <w:p w:rsidR="008B1133" w:rsidRPr="00DF2B6D" w:rsidRDefault="008B1133" w:rsidP="00AA549A">
            <w:pPr>
              <w:spacing w:before="120" w:after="120"/>
              <w:ind w:left="711" w:hangingChars="322" w:hanging="711"/>
              <w:jc w:val="left"/>
              <w:rPr>
                <w:b/>
              </w:rPr>
            </w:pPr>
            <w:r w:rsidRPr="00DF2B6D">
              <w:rPr>
                <w:b/>
              </w:rPr>
              <w:t>Étaient présents :</w:t>
            </w:r>
          </w:p>
        </w:tc>
        <w:tc>
          <w:tcPr>
            <w:tcW w:w="12574" w:type="dxa"/>
            <w:vAlign w:val="center"/>
          </w:tcPr>
          <w:p w:rsidR="008B1133" w:rsidRDefault="004A367C" w:rsidP="00AA549A">
            <w:pPr>
              <w:spacing w:before="120" w:after="120"/>
              <w:ind w:left="708" w:hangingChars="322" w:hanging="708"/>
              <w:jc w:val="left"/>
            </w:pPr>
            <w:r>
              <w:t>Jo</w:t>
            </w:r>
            <w:r w:rsidR="008B1133">
              <w:t>anne Bernique</w:t>
            </w:r>
            <w:r w:rsidR="00533BFB">
              <w:t>z, présidente</w:t>
            </w:r>
          </w:p>
          <w:p w:rsidR="008B1133" w:rsidRDefault="008B1133" w:rsidP="00AA549A">
            <w:pPr>
              <w:spacing w:before="120" w:after="120"/>
              <w:ind w:left="708" w:hangingChars="322" w:hanging="708"/>
              <w:jc w:val="left"/>
            </w:pPr>
            <w:r>
              <w:t>François Raizenne, directeur</w:t>
            </w:r>
          </w:p>
          <w:p w:rsidR="008B1133" w:rsidRDefault="008B1133" w:rsidP="00AA549A">
            <w:pPr>
              <w:spacing w:before="120" w:after="120"/>
              <w:ind w:left="708" w:hangingChars="322" w:hanging="708"/>
              <w:jc w:val="left"/>
            </w:pPr>
            <w:r>
              <w:t>David Di Filippo, directeur</w:t>
            </w:r>
          </w:p>
          <w:p w:rsidR="00CC7299" w:rsidRDefault="00CC7299" w:rsidP="00AA549A">
            <w:pPr>
              <w:spacing w:before="120" w:after="120"/>
              <w:ind w:left="708" w:hangingChars="322" w:hanging="708"/>
              <w:jc w:val="left"/>
            </w:pPr>
            <w:r>
              <w:t>Claude Charbonneau, directeur</w:t>
            </w:r>
          </w:p>
          <w:p w:rsidR="00DD2487" w:rsidRDefault="00DD2487" w:rsidP="00AA549A">
            <w:pPr>
              <w:spacing w:before="120" w:after="120"/>
              <w:ind w:left="708" w:hangingChars="322" w:hanging="708"/>
              <w:jc w:val="left"/>
            </w:pPr>
            <w:r>
              <w:t>Daniel Gagné, directeur</w:t>
            </w:r>
          </w:p>
          <w:p w:rsidR="008B1133" w:rsidRDefault="008B1133" w:rsidP="00533BFB">
            <w:pPr>
              <w:spacing w:before="120" w:after="120"/>
              <w:ind w:left="708" w:hangingChars="322" w:hanging="708"/>
              <w:jc w:val="left"/>
            </w:pPr>
          </w:p>
        </w:tc>
      </w:tr>
      <w:tr w:rsidR="008B1133" w:rsidTr="00E3461D">
        <w:trPr>
          <w:trHeight w:val="720"/>
          <w:jc w:val="center"/>
        </w:trPr>
        <w:tc>
          <w:tcPr>
            <w:tcW w:w="2637" w:type="dxa"/>
            <w:vAlign w:val="center"/>
          </w:tcPr>
          <w:p w:rsidR="008B1133" w:rsidRPr="00DF2B6D" w:rsidRDefault="008B1133" w:rsidP="00AA549A">
            <w:pPr>
              <w:spacing w:before="120" w:after="120"/>
              <w:ind w:left="711" w:hangingChars="322" w:hanging="711"/>
              <w:jc w:val="left"/>
              <w:rPr>
                <w:b/>
              </w:rPr>
            </w:pPr>
            <w:r w:rsidRPr="00DF2B6D">
              <w:rPr>
                <w:b/>
              </w:rPr>
              <w:t>Invités :</w:t>
            </w:r>
          </w:p>
        </w:tc>
        <w:tc>
          <w:tcPr>
            <w:tcW w:w="12574" w:type="dxa"/>
            <w:vAlign w:val="center"/>
          </w:tcPr>
          <w:p w:rsidR="0078771A" w:rsidRDefault="0078771A" w:rsidP="0078771A">
            <w:pPr>
              <w:spacing w:before="120" w:after="120"/>
              <w:ind w:left="708" w:hangingChars="322" w:hanging="708"/>
              <w:jc w:val="left"/>
            </w:pPr>
            <w:r>
              <w:t>N/A</w:t>
            </w:r>
          </w:p>
        </w:tc>
      </w:tr>
      <w:tr w:rsidR="008B1133" w:rsidTr="00E3461D">
        <w:trPr>
          <w:trHeight w:val="720"/>
          <w:jc w:val="center"/>
        </w:trPr>
        <w:tc>
          <w:tcPr>
            <w:tcW w:w="2637" w:type="dxa"/>
            <w:vAlign w:val="center"/>
          </w:tcPr>
          <w:p w:rsidR="008B1133" w:rsidRPr="00DF2B6D" w:rsidRDefault="008B1133" w:rsidP="00AA549A">
            <w:pPr>
              <w:spacing w:before="120" w:after="120"/>
              <w:ind w:left="711" w:hangingChars="322" w:hanging="711"/>
              <w:jc w:val="left"/>
              <w:rPr>
                <w:b/>
              </w:rPr>
            </w:pPr>
            <w:r>
              <w:rPr>
                <w:b/>
              </w:rPr>
              <w:t>Étaient absents</w:t>
            </w:r>
            <w:r w:rsidRPr="00DF2B6D">
              <w:rPr>
                <w:b/>
              </w:rPr>
              <w:t> :</w:t>
            </w:r>
          </w:p>
        </w:tc>
        <w:tc>
          <w:tcPr>
            <w:tcW w:w="12574" w:type="dxa"/>
            <w:vAlign w:val="center"/>
          </w:tcPr>
          <w:p w:rsidR="000D2411" w:rsidRDefault="000D2411" w:rsidP="004A367C">
            <w:pPr>
              <w:spacing w:before="120" w:after="120"/>
              <w:ind w:left="708" w:hangingChars="322" w:hanging="708"/>
              <w:jc w:val="left"/>
            </w:pPr>
            <w:r>
              <w:t>André Goulet, directeur et Webmestre</w:t>
            </w:r>
          </w:p>
          <w:p w:rsidR="009373F7" w:rsidRDefault="009373F7" w:rsidP="004A367C">
            <w:pPr>
              <w:spacing w:before="120" w:after="120"/>
              <w:ind w:left="708" w:hangingChars="322" w:hanging="708"/>
              <w:jc w:val="left"/>
            </w:pPr>
            <w:r>
              <w:t>Richard Poirier</w:t>
            </w:r>
            <w:r w:rsidR="00533BFB">
              <w:t>, trésorier</w:t>
            </w:r>
          </w:p>
          <w:p w:rsidR="00533BFB" w:rsidRDefault="00533BFB" w:rsidP="004A367C">
            <w:pPr>
              <w:spacing w:before="120" w:after="120"/>
              <w:ind w:left="708" w:hangingChars="322" w:hanging="708"/>
              <w:jc w:val="left"/>
            </w:pPr>
            <w:r>
              <w:t>Richard Lefebvre, directeur</w:t>
            </w:r>
          </w:p>
          <w:p w:rsidR="00533BFB" w:rsidRDefault="00533BFB" w:rsidP="00533BFB">
            <w:pPr>
              <w:spacing w:before="120" w:after="120"/>
              <w:ind w:left="708" w:hangingChars="322" w:hanging="708"/>
              <w:jc w:val="left"/>
            </w:pPr>
            <w:r>
              <w:t>Guylaine Charron, directrice</w:t>
            </w:r>
          </w:p>
          <w:p w:rsidR="008B1133" w:rsidRDefault="008B1133" w:rsidP="00AA549A">
            <w:pPr>
              <w:spacing w:before="120" w:after="120"/>
              <w:ind w:left="708" w:hangingChars="322" w:hanging="708"/>
              <w:jc w:val="left"/>
            </w:pPr>
          </w:p>
        </w:tc>
      </w:tr>
      <w:tr w:rsidR="008B1133" w:rsidTr="00E3461D">
        <w:trPr>
          <w:trHeight w:val="720"/>
          <w:jc w:val="center"/>
        </w:trPr>
        <w:tc>
          <w:tcPr>
            <w:tcW w:w="2637" w:type="dxa"/>
            <w:vAlign w:val="center"/>
          </w:tcPr>
          <w:p w:rsidR="008B1133" w:rsidRPr="00DF2B6D" w:rsidRDefault="008B1133" w:rsidP="00AA549A">
            <w:pPr>
              <w:spacing w:before="120" w:after="120"/>
              <w:ind w:left="711" w:hangingChars="322" w:hanging="711"/>
              <w:jc w:val="left"/>
              <w:rPr>
                <w:b/>
              </w:rPr>
            </w:pPr>
            <w:r w:rsidRPr="00DF2B6D">
              <w:rPr>
                <w:b/>
              </w:rPr>
              <w:t>Rédigé par :</w:t>
            </w:r>
          </w:p>
        </w:tc>
        <w:tc>
          <w:tcPr>
            <w:tcW w:w="12574" w:type="dxa"/>
            <w:vAlign w:val="center"/>
          </w:tcPr>
          <w:p w:rsidR="008B1133" w:rsidRDefault="000D2411" w:rsidP="00AA549A">
            <w:pPr>
              <w:spacing w:before="120" w:after="120"/>
              <w:ind w:left="708" w:hangingChars="322" w:hanging="708"/>
              <w:jc w:val="left"/>
            </w:pPr>
            <w:r>
              <w:t>Lyne Bisson</w:t>
            </w:r>
            <w:r w:rsidR="008B1133">
              <w:t xml:space="preserve">, </w:t>
            </w:r>
            <w:r>
              <w:t>membre</w:t>
            </w:r>
          </w:p>
          <w:p w:rsidR="000D2411" w:rsidRDefault="000D2411" w:rsidP="00AA549A">
            <w:pPr>
              <w:spacing w:before="120" w:after="120"/>
              <w:ind w:left="708" w:hangingChars="322" w:hanging="708"/>
              <w:jc w:val="left"/>
            </w:pPr>
            <w:r>
              <w:t>Joanne Berniquez, présidente</w:t>
            </w:r>
          </w:p>
        </w:tc>
      </w:tr>
    </w:tbl>
    <w:p w:rsidR="008B1133" w:rsidRDefault="008B1133" w:rsidP="008B1133">
      <w:pPr>
        <w:spacing w:before="120" w:after="120" w:line="240" w:lineRule="auto"/>
        <w:ind w:left="708" w:hangingChars="322" w:hanging="708"/>
      </w:pPr>
      <w:r>
        <w:br w:type="page"/>
      </w:r>
    </w:p>
    <w:tbl>
      <w:tblPr>
        <w:tblStyle w:val="Grilledutableau"/>
        <w:tblW w:w="1531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7"/>
        <w:gridCol w:w="3773"/>
        <w:gridCol w:w="5632"/>
        <w:gridCol w:w="1481"/>
        <w:gridCol w:w="1649"/>
        <w:gridCol w:w="1782"/>
      </w:tblGrid>
      <w:tr w:rsidR="008B1133" w:rsidRPr="00A22A56" w:rsidTr="00E3461D">
        <w:trPr>
          <w:trHeight w:val="1080"/>
          <w:tblHeader/>
          <w:jc w:val="center"/>
        </w:trPr>
        <w:tc>
          <w:tcPr>
            <w:tcW w:w="15314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B1133" w:rsidRDefault="00014E06" w:rsidP="00AA549A">
            <w:pPr>
              <w:spacing w:before="120" w:after="120"/>
              <w:ind w:left="711" w:hangingChars="322" w:hanging="71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Procès-verbal / Réunion annuelle </w:t>
            </w:r>
            <w:r w:rsidR="008B1133">
              <w:rPr>
                <w:b/>
              </w:rPr>
              <w:t>de l’Association des villégiateurs et résidents du lac Cayamant</w:t>
            </w:r>
            <w:r w:rsidR="008B1133" w:rsidRPr="00A22A56">
              <w:rPr>
                <w:b/>
              </w:rPr>
              <w:t xml:space="preserve"> </w:t>
            </w:r>
          </w:p>
          <w:p w:rsidR="008B1133" w:rsidRPr="00A22A56" w:rsidRDefault="00011655" w:rsidP="008B1133">
            <w:pPr>
              <w:spacing w:before="120" w:after="120"/>
              <w:ind w:left="711" w:hangingChars="322" w:hanging="711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B1133">
              <w:rPr>
                <w:b/>
              </w:rPr>
              <w:t xml:space="preserve"> juillet 201</w:t>
            </w:r>
            <w:r>
              <w:rPr>
                <w:b/>
              </w:rPr>
              <w:t>8</w:t>
            </w:r>
          </w:p>
        </w:tc>
      </w:tr>
      <w:tr w:rsidR="008012CC" w:rsidTr="00E3461D">
        <w:trPr>
          <w:trHeight w:val="720"/>
          <w:tblHeader/>
          <w:jc w:val="center"/>
        </w:trPr>
        <w:tc>
          <w:tcPr>
            <w:tcW w:w="997" w:type="dxa"/>
            <w:tcBorders>
              <w:top w:val="thickThinSmallGap" w:sz="24" w:space="0" w:color="auto"/>
            </w:tcBorders>
            <w:vAlign w:val="center"/>
          </w:tcPr>
          <w:p w:rsidR="008B1133" w:rsidRPr="003E77DF" w:rsidRDefault="008B1133" w:rsidP="00AA549A">
            <w:pPr>
              <w:spacing w:before="120" w:after="120"/>
              <w:ind w:left="711" w:hangingChars="322" w:hanging="711"/>
              <w:jc w:val="center"/>
              <w:rPr>
                <w:b/>
                <w:bCs/>
              </w:rPr>
            </w:pPr>
            <w:r w:rsidRPr="003E77DF">
              <w:rPr>
                <w:b/>
                <w:bCs/>
              </w:rPr>
              <w:t>ITEM</w:t>
            </w:r>
          </w:p>
        </w:tc>
        <w:tc>
          <w:tcPr>
            <w:tcW w:w="3773" w:type="dxa"/>
            <w:tcBorders>
              <w:top w:val="thickThinSmallGap" w:sz="24" w:space="0" w:color="auto"/>
            </w:tcBorders>
            <w:vAlign w:val="center"/>
          </w:tcPr>
          <w:p w:rsidR="008B1133" w:rsidRPr="003E77DF" w:rsidRDefault="008B1133" w:rsidP="00AA549A">
            <w:pPr>
              <w:spacing w:before="120" w:after="120"/>
              <w:ind w:left="711" w:hangingChars="322" w:hanging="711"/>
              <w:jc w:val="center"/>
              <w:rPr>
                <w:b/>
                <w:bCs/>
              </w:rPr>
            </w:pPr>
            <w:r w:rsidRPr="003E77DF">
              <w:rPr>
                <w:b/>
                <w:bCs/>
              </w:rPr>
              <w:t>OBJET</w:t>
            </w:r>
          </w:p>
        </w:tc>
        <w:tc>
          <w:tcPr>
            <w:tcW w:w="5632" w:type="dxa"/>
            <w:tcBorders>
              <w:top w:val="thickThinSmallGap" w:sz="24" w:space="0" w:color="auto"/>
            </w:tcBorders>
            <w:vAlign w:val="center"/>
          </w:tcPr>
          <w:p w:rsidR="008B1133" w:rsidRPr="003E77DF" w:rsidRDefault="004D424D" w:rsidP="00F321ED">
            <w:pPr>
              <w:tabs>
                <w:tab w:val="left" w:pos="8210"/>
              </w:tabs>
              <w:spacing w:before="120" w:after="120"/>
              <w:ind w:left="711" w:right="110" w:hangingChars="322" w:hanging="7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COMPTE-</w:t>
            </w:r>
            <w:r w:rsidR="008B1133" w:rsidRPr="003E77DF">
              <w:rPr>
                <w:b/>
                <w:bCs/>
              </w:rPr>
              <w:t>RENDU ET SUIVI</w:t>
            </w:r>
          </w:p>
        </w:tc>
        <w:tc>
          <w:tcPr>
            <w:tcW w:w="1481" w:type="dxa"/>
            <w:tcBorders>
              <w:top w:val="thickThinSmallGap" w:sz="24" w:space="0" w:color="auto"/>
            </w:tcBorders>
            <w:vAlign w:val="center"/>
          </w:tcPr>
          <w:p w:rsidR="008B1133" w:rsidRPr="008222A5" w:rsidRDefault="008B1133" w:rsidP="00AA549A">
            <w:pPr>
              <w:spacing w:before="120" w:after="120"/>
              <w:ind w:left="711" w:right="-70" w:hangingChars="322" w:hanging="711"/>
              <w:jc w:val="center"/>
              <w:rPr>
                <w:b/>
                <w:bCs/>
              </w:rPr>
            </w:pPr>
            <w:r w:rsidRPr="003E77DF">
              <w:rPr>
                <w:b/>
                <w:bCs/>
              </w:rPr>
              <w:t>SUIVI</w:t>
            </w:r>
          </w:p>
        </w:tc>
        <w:tc>
          <w:tcPr>
            <w:tcW w:w="1649" w:type="dxa"/>
            <w:tcBorders>
              <w:top w:val="thickThinSmallGap" w:sz="24" w:space="0" w:color="auto"/>
            </w:tcBorders>
            <w:vAlign w:val="center"/>
          </w:tcPr>
          <w:p w:rsidR="008B1133" w:rsidRPr="003E77DF" w:rsidRDefault="008B1133" w:rsidP="00AA549A">
            <w:pPr>
              <w:spacing w:before="120" w:after="120"/>
              <w:ind w:left="711" w:hangingChars="322" w:hanging="711"/>
              <w:jc w:val="center"/>
              <w:rPr>
                <w:b/>
                <w:bCs/>
              </w:rPr>
            </w:pPr>
            <w:r w:rsidRPr="003E77DF">
              <w:rPr>
                <w:b/>
                <w:bCs/>
              </w:rPr>
              <w:t>RESPONSABLE</w:t>
            </w:r>
          </w:p>
        </w:tc>
        <w:tc>
          <w:tcPr>
            <w:tcW w:w="1782" w:type="dxa"/>
            <w:tcBorders>
              <w:top w:val="thickThinSmallGap" w:sz="24" w:space="0" w:color="auto"/>
            </w:tcBorders>
            <w:vAlign w:val="center"/>
          </w:tcPr>
          <w:p w:rsidR="008B1133" w:rsidRPr="003E77DF" w:rsidRDefault="008B1133" w:rsidP="00AA549A">
            <w:pPr>
              <w:spacing w:before="120" w:after="120"/>
              <w:ind w:left="711" w:hangingChars="322" w:hanging="7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ÉCHÉANCIER</w:t>
            </w:r>
          </w:p>
        </w:tc>
      </w:tr>
      <w:tr w:rsidR="008012CC" w:rsidRPr="00880122" w:rsidTr="00E3461D">
        <w:trPr>
          <w:trHeight w:val="720"/>
          <w:jc w:val="center"/>
        </w:trPr>
        <w:tc>
          <w:tcPr>
            <w:tcW w:w="997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73" w:type="dxa"/>
            <w:vAlign w:val="center"/>
          </w:tcPr>
          <w:p w:rsidR="008B1133" w:rsidRPr="00880122" w:rsidRDefault="008B1133" w:rsidP="00F321ED">
            <w:pPr>
              <w:jc w:val="left"/>
              <w:rPr>
                <w:bCs/>
              </w:rPr>
            </w:pPr>
            <w:r>
              <w:rPr>
                <w:bCs/>
              </w:rPr>
              <w:t xml:space="preserve">Ouverture de l’AGA. </w:t>
            </w:r>
          </w:p>
        </w:tc>
        <w:tc>
          <w:tcPr>
            <w:tcW w:w="5632" w:type="dxa"/>
            <w:vAlign w:val="center"/>
          </w:tcPr>
          <w:p w:rsidR="008B1133" w:rsidRPr="00880122" w:rsidRDefault="008B1133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  <w:r>
              <w:rPr>
                <w:bCs/>
              </w:rPr>
              <w:t xml:space="preserve">Madame Berniquez </w:t>
            </w:r>
            <w:r w:rsidR="0078771A">
              <w:rPr>
                <w:bCs/>
              </w:rPr>
              <w:t>procède à l’</w:t>
            </w:r>
            <w:r>
              <w:rPr>
                <w:bCs/>
              </w:rPr>
              <w:t>ouv</w:t>
            </w:r>
            <w:r w:rsidR="0078771A">
              <w:rPr>
                <w:bCs/>
              </w:rPr>
              <w:t>ertu</w:t>
            </w:r>
            <w:r>
              <w:rPr>
                <w:bCs/>
              </w:rPr>
              <w:t xml:space="preserve">re la séance. </w:t>
            </w:r>
          </w:p>
        </w:tc>
        <w:tc>
          <w:tcPr>
            <w:tcW w:w="1481" w:type="dxa"/>
            <w:vAlign w:val="center"/>
          </w:tcPr>
          <w:p w:rsidR="008B1133" w:rsidRPr="00880122" w:rsidRDefault="008B1133" w:rsidP="00F321ED">
            <w:pPr>
              <w:ind w:left="708" w:right="-70" w:hangingChars="322" w:hanging="708"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649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782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8012CC" w:rsidRPr="00880122" w:rsidTr="00E3461D">
        <w:trPr>
          <w:trHeight w:val="720"/>
          <w:jc w:val="center"/>
        </w:trPr>
        <w:tc>
          <w:tcPr>
            <w:tcW w:w="997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73" w:type="dxa"/>
            <w:vAlign w:val="center"/>
          </w:tcPr>
          <w:p w:rsidR="008B1133" w:rsidRPr="00880122" w:rsidRDefault="008B1133" w:rsidP="00F321ED">
            <w:pPr>
              <w:jc w:val="left"/>
              <w:rPr>
                <w:bCs/>
              </w:rPr>
            </w:pPr>
            <w:r>
              <w:rPr>
                <w:bCs/>
              </w:rPr>
              <w:t>Adoption de l’ordre du jour.</w:t>
            </w:r>
          </w:p>
        </w:tc>
        <w:tc>
          <w:tcPr>
            <w:tcW w:w="5632" w:type="dxa"/>
            <w:vAlign w:val="center"/>
          </w:tcPr>
          <w:p w:rsidR="008B1133" w:rsidRPr="0056615C" w:rsidRDefault="008B1133" w:rsidP="00F321ED">
            <w:pPr>
              <w:tabs>
                <w:tab w:val="left" w:pos="8210"/>
              </w:tabs>
              <w:spacing w:before="120" w:after="120"/>
              <w:ind w:right="110"/>
              <w:rPr>
                <w:bCs/>
              </w:rPr>
            </w:pPr>
            <w:r>
              <w:rPr>
                <w:bCs/>
              </w:rPr>
              <w:t>Il e</w:t>
            </w:r>
            <w:r w:rsidR="000D2411">
              <w:rPr>
                <w:bCs/>
              </w:rPr>
              <w:t>st proposé pa</w:t>
            </w:r>
            <w:r w:rsidR="00970509">
              <w:rPr>
                <w:bCs/>
              </w:rPr>
              <w:t>r Claude Char</w:t>
            </w:r>
            <w:r w:rsidR="000D2411">
              <w:rPr>
                <w:bCs/>
              </w:rPr>
              <w:t>bonneau et secondé par François Raizenne d’adopter</w:t>
            </w:r>
            <w:r w:rsidR="0078771A">
              <w:rPr>
                <w:bCs/>
              </w:rPr>
              <w:t xml:space="preserve"> l’ordre du jour</w:t>
            </w:r>
            <w:r>
              <w:rPr>
                <w:bCs/>
              </w:rPr>
              <w:t xml:space="preserve">. </w:t>
            </w:r>
          </w:p>
        </w:tc>
        <w:tc>
          <w:tcPr>
            <w:tcW w:w="1481" w:type="dxa"/>
            <w:vAlign w:val="center"/>
          </w:tcPr>
          <w:p w:rsidR="008B1133" w:rsidRPr="00880122" w:rsidRDefault="008B1133" w:rsidP="00F321ED">
            <w:pPr>
              <w:ind w:left="708" w:right="-70" w:hangingChars="322" w:hanging="708"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649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782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8012CC" w:rsidRPr="00880122" w:rsidTr="00E3461D">
        <w:trPr>
          <w:trHeight w:val="720"/>
          <w:jc w:val="center"/>
        </w:trPr>
        <w:tc>
          <w:tcPr>
            <w:tcW w:w="997" w:type="dxa"/>
            <w:vAlign w:val="center"/>
          </w:tcPr>
          <w:p w:rsidR="008B1133" w:rsidRDefault="008B1133" w:rsidP="00F321ED">
            <w:pPr>
              <w:ind w:left="708" w:hangingChars="322" w:hanging="708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73" w:type="dxa"/>
            <w:vAlign w:val="center"/>
          </w:tcPr>
          <w:p w:rsidR="008B1133" w:rsidRPr="00D62065" w:rsidRDefault="008B1133" w:rsidP="00F321ED">
            <w:pPr>
              <w:jc w:val="left"/>
              <w:rPr>
                <w:bCs/>
              </w:rPr>
            </w:pPr>
            <w:r>
              <w:rPr>
                <w:bCs/>
              </w:rPr>
              <w:t xml:space="preserve">Adoption du procès-verbal </w:t>
            </w:r>
            <w:r w:rsidR="000D2411">
              <w:rPr>
                <w:bCs/>
              </w:rPr>
              <w:t>de la réunion du 18 juillet 2017</w:t>
            </w:r>
            <w:r>
              <w:rPr>
                <w:bCs/>
              </w:rPr>
              <w:t>.</w:t>
            </w:r>
          </w:p>
        </w:tc>
        <w:tc>
          <w:tcPr>
            <w:tcW w:w="5632" w:type="dxa"/>
            <w:vAlign w:val="center"/>
          </w:tcPr>
          <w:p w:rsidR="008B1133" w:rsidRPr="00E40699" w:rsidRDefault="00970509" w:rsidP="004A367C">
            <w:pPr>
              <w:tabs>
                <w:tab w:val="left" w:pos="8210"/>
              </w:tabs>
              <w:spacing w:before="120" w:after="120"/>
              <w:ind w:right="110"/>
              <w:rPr>
                <w:bCs/>
              </w:rPr>
            </w:pPr>
            <w:r>
              <w:rPr>
                <w:bCs/>
              </w:rPr>
              <w:t>Notes du procès-verbal ont été perdu à cause d’un bris d’ordinateur…</w:t>
            </w:r>
            <w:r w:rsidR="00F321ED">
              <w:rPr>
                <w:bCs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:rsidR="008B1133" w:rsidRPr="00E40699" w:rsidRDefault="008B1133" w:rsidP="00F321ED">
            <w:pPr>
              <w:ind w:left="708" w:right="-70" w:hangingChars="322" w:hanging="708"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649" w:type="dxa"/>
            <w:vAlign w:val="center"/>
          </w:tcPr>
          <w:p w:rsidR="008B1133" w:rsidRPr="00E40699" w:rsidRDefault="008B1133" w:rsidP="00F321ED">
            <w:pPr>
              <w:ind w:left="48" w:hangingChars="22" w:hanging="48"/>
              <w:contextualSpacing/>
              <w:jc w:val="center"/>
              <w:rPr>
                <w:bCs/>
              </w:rPr>
            </w:pPr>
          </w:p>
        </w:tc>
        <w:tc>
          <w:tcPr>
            <w:tcW w:w="1782" w:type="dxa"/>
            <w:vAlign w:val="center"/>
          </w:tcPr>
          <w:p w:rsidR="008B1133" w:rsidRPr="00E40699" w:rsidRDefault="008B1133" w:rsidP="00F321ED">
            <w:pPr>
              <w:ind w:left="708" w:hangingChars="322" w:hanging="708"/>
              <w:contextualSpacing/>
              <w:rPr>
                <w:bCs/>
              </w:rPr>
            </w:pPr>
          </w:p>
        </w:tc>
      </w:tr>
      <w:tr w:rsidR="008012CC" w:rsidRPr="00880122" w:rsidTr="00AF3A70">
        <w:trPr>
          <w:trHeight w:val="720"/>
          <w:jc w:val="center"/>
        </w:trPr>
        <w:tc>
          <w:tcPr>
            <w:tcW w:w="997" w:type="dxa"/>
          </w:tcPr>
          <w:p w:rsidR="008B1133" w:rsidRPr="00880122" w:rsidRDefault="008B1133" w:rsidP="00AF3A70">
            <w:pPr>
              <w:tabs>
                <w:tab w:val="left" w:pos="8210"/>
              </w:tabs>
              <w:ind w:left="708" w:right="110" w:hangingChars="322" w:hanging="708"/>
              <w:jc w:val="lef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773" w:type="dxa"/>
          </w:tcPr>
          <w:p w:rsidR="008B1133" w:rsidRPr="00880122" w:rsidRDefault="008B1133" w:rsidP="00AF3A70">
            <w:pPr>
              <w:ind w:left="37" w:right="-70" w:hangingChars="17" w:hanging="37"/>
              <w:jc w:val="left"/>
              <w:rPr>
                <w:bCs/>
              </w:rPr>
            </w:pPr>
            <w:r>
              <w:rPr>
                <w:bCs/>
              </w:rPr>
              <w:t>Élections.</w:t>
            </w:r>
          </w:p>
        </w:tc>
        <w:tc>
          <w:tcPr>
            <w:tcW w:w="5632" w:type="dxa"/>
            <w:vAlign w:val="center"/>
          </w:tcPr>
          <w:p w:rsidR="00F321ED" w:rsidRDefault="00F321ED" w:rsidP="00533BFB">
            <w:pPr>
              <w:tabs>
                <w:tab w:val="left" w:pos="821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Mad</w:t>
            </w:r>
            <w:r w:rsidR="00475A7C">
              <w:rPr>
                <w:bCs/>
              </w:rPr>
              <w:t>ame Berniquez mentionne que quatre</w:t>
            </w:r>
            <w:r>
              <w:rPr>
                <w:bCs/>
              </w:rPr>
              <w:t xml:space="preserve"> po</w:t>
            </w:r>
            <w:r w:rsidR="00475A7C">
              <w:rPr>
                <w:bCs/>
              </w:rPr>
              <w:t>stes de directeurs sont vacants.</w:t>
            </w:r>
          </w:p>
          <w:p w:rsidR="0015306F" w:rsidRDefault="00C221AF" w:rsidP="0015306F">
            <w:pPr>
              <w:tabs>
                <w:tab w:val="left" w:pos="821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Monsieur Robert Berniquez est nommé Président d’élection.</w:t>
            </w:r>
            <w:r w:rsidR="0015306F">
              <w:rPr>
                <w:bCs/>
              </w:rPr>
              <w:t xml:space="preserve"> </w:t>
            </w:r>
          </w:p>
          <w:p w:rsidR="0015306F" w:rsidRDefault="0015306F" w:rsidP="0015306F">
            <w:pPr>
              <w:tabs>
                <w:tab w:val="left" w:pos="821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Madame Berniquez termine son mandat de 3 ans à la présidence de l’Association et demande s’il y a des candidats à ce poste.  Personne ne s’est proposé donc Madame Berniquez restera en poste.</w:t>
            </w:r>
          </w:p>
          <w:p w:rsidR="00533BFB" w:rsidRDefault="00533BFB" w:rsidP="00533BFB">
            <w:pPr>
              <w:tabs>
                <w:tab w:val="left" w:pos="821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Sylvie Bilodeau et Suzanne Vallières ont fait parvenir une lettre d’intention de se présenter comme directrices.</w:t>
            </w:r>
          </w:p>
          <w:p w:rsidR="00533BFB" w:rsidRDefault="00533BFB" w:rsidP="00533BFB">
            <w:pPr>
              <w:tabs>
                <w:tab w:val="left" w:pos="821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André Goulet a fait parvenir une lettre d’intention de renouveler son mandat de directeur pour les prochains 3 ans</w:t>
            </w:r>
          </w:p>
          <w:p w:rsidR="00533BFB" w:rsidRDefault="00533BFB" w:rsidP="00533BFB">
            <w:pPr>
              <w:tabs>
                <w:tab w:val="left" w:pos="821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Guylaine Charron a fait parvenir une lettre d’intention pour renouveler son mandat de directrice pour les prochains 3 ans</w:t>
            </w:r>
            <w:r w:rsidR="00475A7C">
              <w:rPr>
                <w:bCs/>
              </w:rPr>
              <w:t>.</w:t>
            </w:r>
          </w:p>
          <w:p w:rsidR="00475A7C" w:rsidRPr="000F6B17" w:rsidRDefault="00475A7C" w:rsidP="00533BFB">
            <w:pPr>
              <w:tabs>
                <w:tab w:val="left" w:pos="821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 xml:space="preserve">Aucun autre </w:t>
            </w:r>
            <w:r w:rsidR="00C51706">
              <w:rPr>
                <w:bCs/>
              </w:rPr>
              <w:t xml:space="preserve">candidat </w:t>
            </w:r>
            <w:r>
              <w:rPr>
                <w:bCs/>
              </w:rPr>
              <w:t>ne s’est présenté.</w:t>
            </w:r>
          </w:p>
        </w:tc>
        <w:tc>
          <w:tcPr>
            <w:tcW w:w="1481" w:type="dxa"/>
            <w:vAlign w:val="center"/>
          </w:tcPr>
          <w:p w:rsidR="008B1133" w:rsidRPr="00880122" w:rsidRDefault="008B1133" w:rsidP="00F321ED">
            <w:pPr>
              <w:ind w:left="708" w:right="-70" w:hangingChars="322" w:hanging="708"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649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</w:p>
        </w:tc>
        <w:tc>
          <w:tcPr>
            <w:tcW w:w="1782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</w:p>
        </w:tc>
      </w:tr>
      <w:tr w:rsidR="008012CC" w:rsidRPr="00880122" w:rsidTr="00AF3A70">
        <w:trPr>
          <w:trHeight w:val="720"/>
          <w:jc w:val="center"/>
        </w:trPr>
        <w:tc>
          <w:tcPr>
            <w:tcW w:w="997" w:type="dxa"/>
          </w:tcPr>
          <w:p w:rsidR="008B1133" w:rsidRDefault="008B1133" w:rsidP="00AF3A70">
            <w:pPr>
              <w:ind w:left="708" w:hangingChars="322" w:hanging="708"/>
              <w:jc w:val="left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3773" w:type="dxa"/>
          </w:tcPr>
          <w:p w:rsidR="008B1133" w:rsidRDefault="008B1133" w:rsidP="00AF3A70">
            <w:pPr>
              <w:jc w:val="left"/>
              <w:rPr>
                <w:bCs/>
              </w:rPr>
            </w:pPr>
            <w:r>
              <w:rPr>
                <w:bCs/>
              </w:rPr>
              <w:t>Rapport annuel de la présidence.</w:t>
            </w:r>
          </w:p>
        </w:tc>
        <w:tc>
          <w:tcPr>
            <w:tcW w:w="5632" w:type="dxa"/>
            <w:vAlign w:val="center"/>
          </w:tcPr>
          <w:p w:rsidR="00CF7D4D" w:rsidRPr="003E6EB6" w:rsidRDefault="001544F9" w:rsidP="003E6EB6">
            <w:pPr>
              <w:spacing w:after="200"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Joanne Berniquez, d</w:t>
            </w:r>
            <w:r w:rsidR="00CF7D4D" w:rsidRPr="003E6EB6">
              <w:rPr>
                <w:rFonts w:cstheme="minorHAnsi"/>
              </w:rPr>
              <w:t>éjà 3 ans présidente et présente so</w:t>
            </w:r>
            <w:r>
              <w:rPr>
                <w:rFonts w:cstheme="minorHAnsi"/>
              </w:rPr>
              <w:t xml:space="preserve">n bilan </w:t>
            </w:r>
            <w:r w:rsidR="00CF7D4D" w:rsidRPr="003E6EB6">
              <w:rPr>
                <w:rFonts w:cstheme="minorHAnsi"/>
              </w:rPr>
              <w:t>de</w:t>
            </w:r>
            <w:r w:rsidR="006E04AF" w:rsidRPr="003E6EB6">
              <w:rPr>
                <w:rFonts w:cstheme="minorHAnsi"/>
              </w:rPr>
              <w:t xml:space="preserve"> fin de mandat </w:t>
            </w:r>
          </w:p>
          <w:p w:rsidR="006E04AF" w:rsidRPr="00CF7D4D" w:rsidRDefault="006E04AF" w:rsidP="006E04AF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CF7D4D">
              <w:rPr>
                <w:rFonts w:cstheme="minorHAnsi"/>
              </w:rPr>
              <w:t>Mis l’accent sur la protection de la santé du lac – dossier de terrain de camping</w:t>
            </w:r>
          </w:p>
          <w:p w:rsidR="006E04AF" w:rsidRPr="003E6EB6" w:rsidRDefault="006E04AF" w:rsidP="003E6EB6">
            <w:pPr>
              <w:spacing w:after="200" w:line="360" w:lineRule="auto"/>
              <w:jc w:val="left"/>
              <w:rPr>
                <w:rFonts w:cstheme="minorHAnsi"/>
              </w:rPr>
            </w:pPr>
            <w:r w:rsidRPr="003E6EB6">
              <w:rPr>
                <w:rFonts w:cstheme="minorHAnsi"/>
              </w:rPr>
              <w:t>Accomplissements :</w:t>
            </w:r>
          </w:p>
          <w:p w:rsidR="001544F9" w:rsidRDefault="003E6EB6" w:rsidP="001544F9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1544F9">
              <w:rPr>
                <w:rFonts w:cstheme="minorHAnsi"/>
              </w:rPr>
              <w:t xml:space="preserve">Dossier du terrain de camping : </w:t>
            </w:r>
            <w:r w:rsidR="006E04AF" w:rsidRPr="001544F9">
              <w:rPr>
                <w:rFonts w:cstheme="minorHAnsi"/>
              </w:rPr>
              <w:t>Plusieurs heures de travail; colliger de l’info; suivre le développement;</w:t>
            </w:r>
            <w:r w:rsidR="006E04AF" w:rsidRPr="001544F9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E04AF" w:rsidRPr="001544F9">
              <w:rPr>
                <w:rFonts w:cstheme="minorHAnsi"/>
              </w:rPr>
              <w:t>participer aux réunions du conseil des maires, aux consultations publiques; préparation d’un mémoire</w:t>
            </w:r>
          </w:p>
          <w:p w:rsidR="001544F9" w:rsidRDefault="006E04AF" w:rsidP="001544F9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1544F9">
              <w:rPr>
                <w:rFonts w:cstheme="minorHAnsi"/>
              </w:rPr>
              <w:t xml:space="preserve"> </w:t>
            </w:r>
            <w:r w:rsidR="003E6EB6" w:rsidRPr="001544F9">
              <w:rPr>
                <w:rFonts w:cstheme="minorHAnsi"/>
              </w:rPr>
              <w:t>É</w:t>
            </w:r>
            <w:r w:rsidRPr="001544F9">
              <w:rPr>
                <w:rFonts w:cstheme="minorHAnsi"/>
              </w:rPr>
              <w:t xml:space="preserve">lections </w:t>
            </w:r>
          </w:p>
          <w:p w:rsidR="001544F9" w:rsidRPr="001544F9" w:rsidRDefault="001544F9" w:rsidP="001544F9">
            <w:pPr>
              <w:pStyle w:val="Paragraphedeliste"/>
              <w:numPr>
                <w:ilvl w:val="2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interaction avec le Min affaires municipales et autres organismes gouvernementaux</w:t>
            </w:r>
            <w:r w:rsidR="006E04AF" w:rsidRPr="001544F9">
              <w:rPr>
                <w:rFonts w:ascii="Times New Roman" w:hAnsi="Times New Roman" w:cs="Times New Roman"/>
              </w:rPr>
              <w:t>.</w:t>
            </w:r>
          </w:p>
          <w:p w:rsidR="001544F9" w:rsidRDefault="006E04AF" w:rsidP="001544F9">
            <w:pPr>
              <w:pStyle w:val="Paragraphedeliste"/>
              <w:numPr>
                <w:ilvl w:val="2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1544F9">
              <w:rPr>
                <w:rFonts w:ascii="Times New Roman" w:hAnsi="Times New Roman" w:cs="Times New Roman"/>
              </w:rPr>
              <w:t xml:space="preserve"> </w:t>
            </w:r>
            <w:r w:rsidRPr="001544F9">
              <w:rPr>
                <w:rFonts w:cstheme="minorHAnsi"/>
              </w:rPr>
              <w:t>inciter l</w:t>
            </w:r>
            <w:r w:rsidR="001544F9">
              <w:rPr>
                <w:rFonts w:cstheme="minorHAnsi"/>
              </w:rPr>
              <w:t>es villégiateurs à s’inscrire.</w:t>
            </w:r>
          </w:p>
          <w:p w:rsidR="006E04AF" w:rsidRPr="001544F9" w:rsidRDefault="006E04AF" w:rsidP="001544F9">
            <w:pPr>
              <w:pStyle w:val="Paragraphedeliste"/>
              <w:numPr>
                <w:ilvl w:val="2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1544F9">
              <w:rPr>
                <w:rFonts w:cstheme="minorHAnsi"/>
              </w:rPr>
              <w:t>Fournir des instructions et de l’information</w:t>
            </w:r>
            <w:r w:rsidR="001544F9">
              <w:rPr>
                <w:rFonts w:cstheme="minorHAnsi"/>
              </w:rPr>
              <w:t xml:space="preserve"> aux membres</w:t>
            </w:r>
          </w:p>
          <w:p w:rsidR="006E04AF" w:rsidRPr="006E04AF" w:rsidRDefault="006E04AF" w:rsidP="006E04AF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ascii="Times New Roman" w:hAnsi="Times New Roman" w:cs="Times New Roman"/>
              </w:rPr>
            </w:pPr>
            <w:r w:rsidRPr="006E04AF">
              <w:rPr>
                <w:rFonts w:cstheme="minorHAnsi"/>
              </w:rPr>
              <w:t xml:space="preserve">Financement </w:t>
            </w:r>
          </w:p>
          <w:p w:rsidR="006E04AF" w:rsidRPr="006E04AF" w:rsidRDefault="006E04AF" w:rsidP="006E04AF">
            <w:pPr>
              <w:pStyle w:val="Paragraphedeliste"/>
              <w:numPr>
                <w:ilvl w:val="2"/>
                <w:numId w:val="2"/>
              </w:numPr>
              <w:spacing w:after="200" w:line="360" w:lineRule="auto"/>
              <w:jc w:val="left"/>
              <w:rPr>
                <w:rFonts w:ascii="Times New Roman" w:hAnsi="Times New Roman" w:cs="Times New Roman"/>
              </w:rPr>
            </w:pPr>
            <w:r w:rsidRPr="006E04AF">
              <w:rPr>
                <w:rFonts w:cstheme="minorHAnsi"/>
              </w:rPr>
              <w:t xml:space="preserve"> Vente de garage</w:t>
            </w:r>
          </w:p>
          <w:p w:rsidR="006E04AF" w:rsidRPr="006E04AF" w:rsidRDefault="006E04AF" w:rsidP="006E04AF">
            <w:pPr>
              <w:pStyle w:val="Paragraphedeliste"/>
              <w:numPr>
                <w:ilvl w:val="2"/>
                <w:numId w:val="2"/>
              </w:numPr>
              <w:spacing w:after="200" w:line="360" w:lineRule="auto"/>
              <w:jc w:val="left"/>
              <w:rPr>
                <w:rFonts w:ascii="Times New Roman" w:hAnsi="Times New Roman" w:cs="Times New Roman"/>
              </w:rPr>
            </w:pPr>
            <w:r w:rsidRPr="006E04AF">
              <w:rPr>
                <w:rFonts w:cstheme="minorHAnsi"/>
              </w:rPr>
              <w:lastRenderedPageBreak/>
              <w:t>Activité de quilles</w:t>
            </w:r>
          </w:p>
          <w:p w:rsidR="006E04AF" w:rsidRPr="006E04AF" w:rsidRDefault="006E04AF" w:rsidP="006E04AF">
            <w:pPr>
              <w:pStyle w:val="Paragraphedeliste"/>
              <w:numPr>
                <w:ilvl w:val="2"/>
                <w:numId w:val="2"/>
              </w:numPr>
              <w:spacing w:after="200" w:line="360" w:lineRule="auto"/>
              <w:jc w:val="left"/>
              <w:rPr>
                <w:rFonts w:ascii="Times New Roman" w:hAnsi="Times New Roman" w:cs="Times New Roman"/>
              </w:rPr>
            </w:pPr>
            <w:r w:rsidRPr="006E04AF">
              <w:rPr>
                <w:rFonts w:cstheme="minorHAnsi"/>
              </w:rPr>
              <w:t>Contributions volontaires</w:t>
            </w:r>
            <w:r w:rsidR="00934630">
              <w:rPr>
                <w:rFonts w:cstheme="minorHAnsi"/>
              </w:rPr>
              <w:t xml:space="preserve"> des membres : </w:t>
            </w:r>
            <w:r w:rsidRPr="006E04AF">
              <w:rPr>
                <w:rFonts w:cstheme="minorHAnsi"/>
              </w:rPr>
              <w:t>UN MERCI TRÈS SINCÈRE</w:t>
            </w:r>
          </w:p>
          <w:p w:rsidR="006E04AF" w:rsidRPr="006E04AF" w:rsidRDefault="006E04AF" w:rsidP="006E04AF">
            <w:pPr>
              <w:pStyle w:val="Paragraphedeliste"/>
              <w:numPr>
                <w:ilvl w:val="2"/>
                <w:numId w:val="2"/>
              </w:numPr>
              <w:spacing w:after="200" w:line="360" w:lineRule="auto"/>
              <w:jc w:val="left"/>
              <w:rPr>
                <w:rFonts w:ascii="Times New Roman" w:hAnsi="Times New Roman" w:cs="Times New Roman"/>
              </w:rPr>
            </w:pPr>
            <w:r w:rsidRPr="006E04AF">
              <w:rPr>
                <w:rFonts w:cstheme="minorHAnsi"/>
              </w:rPr>
              <w:t>Adhésions</w:t>
            </w:r>
          </w:p>
          <w:p w:rsidR="006E04AF" w:rsidRPr="003E6EB6" w:rsidRDefault="006E04AF" w:rsidP="006E04AF">
            <w:pPr>
              <w:pStyle w:val="Paragraphedeliste"/>
              <w:numPr>
                <w:ilvl w:val="2"/>
                <w:numId w:val="2"/>
              </w:numPr>
              <w:spacing w:after="200" w:line="360" w:lineRule="auto"/>
              <w:jc w:val="left"/>
              <w:rPr>
                <w:rFonts w:ascii="Times New Roman" w:hAnsi="Times New Roman" w:cs="Times New Roman"/>
              </w:rPr>
            </w:pPr>
            <w:r w:rsidRPr="003E6EB6">
              <w:rPr>
                <w:rFonts w:cstheme="minorHAnsi"/>
              </w:rPr>
              <w:t>Paiement des adhésions à l’avance –</w:t>
            </w:r>
            <w:r w:rsidR="003E6EB6" w:rsidRPr="003E6EB6">
              <w:rPr>
                <w:rFonts w:cstheme="minorHAnsi"/>
              </w:rPr>
              <w:t>pour 20</w:t>
            </w:r>
            <w:r w:rsidRPr="003E6EB6">
              <w:rPr>
                <w:rFonts w:cstheme="minorHAnsi"/>
              </w:rPr>
              <w:t>18/19</w:t>
            </w:r>
          </w:p>
          <w:p w:rsidR="006E04AF" w:rsidRPr="006E04AF" w:rsidRDefault="00934630" w:rsidP="006E04AF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Participation aux r</w:t>
            </w:r>
            <w:r w:rsidR="006E04AF" w:rsidRPr="006E04AF">
              <w:rPr>
                <w:rFonts w:cstheme="minorHAnsi"/>
              </w:rPr>
              <w:t>éunion</w:t>
            </w:r>
            <w:r>
              <w:rPr>
                <w:rFonts w:cstheme="minorHAnsi"/>
              </w:rPr>
              <w:t>s</w:t>
            </w:r>
            <w:r w:rsidR="006E04AF" w:rsidRPr="006E04AF">
              <w:rPr>
                <w:rFonts w:cstheme="minorHAnsi"/>
              </w:rPr>
              <w:t xml:space="preserve"> du conseil des maires MRC</w:t>
            </w:r>
          </w:p>
          <w:p w:rsidR="006E04AF" w:rsidRPr="003E6EB6" w:rsidRDefault="006E04AF" w:rsidP="003E6EB6">
            <w:pPr>
              <w:spacing w:after="200" w:line="360" w:lineRule="auto"/>
              <w:jc w:val="left"/>
              <w:rPr>
                <w:rFonts w:cstheme="minorHAnsi"/>
              </w:rPr>
            </w:pPr>
            <w:r w:rsidRPr="003E6EB6">
              <w:rPr>
                <w:rFonts w:cstheme="minorHAnsi"/>
              </w:rPr>
              <w:t>Avenir</w:t>
            </w:r>
            <w:r w:rsidR="003E6EB6">
              <w:rPr>
                <w:rFonts w:cstheme="minorHAnsi"/>
              </w:rPr>
              <w:t> :</w:t>
            </w:r>
            <w:r w:rsidRPr="003E6EB6">
              <w:rPr>
                <w:rFonts w:cstheme="minorHAnsi"/>
              </w:rPr>
              <w:t xml:space="preserve"> </w:t>
            </w:r>
          </w:p>
          <w:p w:rsidR="006E04AF" w:rsidRPr="006E04AF" w:rsidRDefault="006E04AF" w:rsidP="003E6EB6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6E04AF">
              <w:rPr>
                <w:rFonts w:cstheme="minorHAnsi"/>
              </w:rPr>
              <w:t xml:space="preserve">nous concentrer sur myriophylle à épi mais  besoin de renflouer nos coffres </w:t>
            </w:r>
          </w:p>
          <w:p w:rsidR="006E04AF" w:rsidRPr="006E04AF" w:rsidRDefault="006E04AF" w:rsidP="003E6EB6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6E04AF">
              <w:rPr>
                <w:rFonts w:cstheme="minorHAnsi"/>
              </w:rPr>
              <w:t>Retisser des liens avec les résidents et la municipalité tout en continuer de</w:t>
            </w:r>
            <w:r w:rsidRPr="00F63BA8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6E04AF">
              <w:rPr>
                <w:rFonts w:cstheme="minorHAnsi"/>
              </w:rPr>
              <w:t>surveiller ce qui se passe afin que nos droits soient respectés et que la santé du lac soit</w:t>
            </w:r>
            <w:r>
              <w:rPr>
                <w:rFonts w:cstheme="minorHAnsi"/>
              </w:rPr>
              <w:t xml:space="preserve"> </w:t>
            </w:r>
            <w:r w:rsidRPr="006E04AF">
              <w:rPr>
                <w:rFonts w:cstheme="minorHAnsi"/>
              </w:rPr>
              <w:t>préservée et ne se détériore pas plus</w:t>
            </w:r>
            <w:r w:rsidRPr="00F63BA8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6E04AF">
              <w:rPr>
                <w:rFonts w:cstheme="minorHAnsi"/>
              </w:rPr>
              <w:t>qu’elle ne l’est présentement</w:t>
            </w:r>
          </w:p>
          <w:p w:rsidR="006E04AF" w:rsidRPr="006E04AF" w:rsidRDefault="006E04AF" w:rsidP="003E6EB6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6E04AF">
              <w:rPr>
                <w:rFonts w:cstheme="minorHAnsi"/>
              </w:rPr>
              <w:t>Il reste beaucoup de</w:t>
            </w:r>
            <w:r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6E04AF">
              <w:rPr>
                <w:rFonts w:cstheme="minorHAnsi"/>
              </w:rPr>
              <w:t>travail à accomplir</w:t>
            </w:r>
          </w:p>
          <w:p w:rsidR="006E04AF" w:rsidRPr="003E6EB6" w:rsidRDefault="006E04AF" w:rsidP="003E6EB6">
            <w:pPr>
              <w:spacing w:after="200" w:line="360" w:lineRule="auto"/>
              <w:jc w:val="left"/>
              <w:rPr>
                <w:rFonts w:cstheme="minorHAnsi"/>
              </w:rPr>
            </w:pPr>
            <w:r w:rsidRPr="003E6EB6">
              <w:rPr>
                <w:rFonts w:cstheme="minorHAnsi"/>
              </w:rPr>
              <w:t>Satisfaction du travail</w:t>
            </w:r>
            <w:r w:rsidRPr="003E6EB6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3E6EB6">
              <w:rPr>
                <w:rFonts w:cstheme="minorHAnsi"/>
              </w:rPr>
              <w:t xml:space="preserve">accomplit afin de protéger la </w:t>
            </w:r>
            <w:r w:rsidRPr="003E6EB6">
              <w:rPr>
                <w:rFonts w:cstheme="minorHAnsi"/>
              </w:rPr>
              <w:lastRenderedPageBreak/>
              <w:t>santé du joyau qu’est le lac Cayamant</w:t>
            </w:r>
            <w:r w:rsidR="003E6EB6">
              <w:rPr>
                <w:rFonts w:cstheme="minorHAnsi"/>
              </w:rPr>
              <w:t>.</w:t>
            </w:r>
          </w:p>
          <w:p w:rsidR="00304FB7" w:rsidRPr="006E04AF" w:rsidRDefault="00304FB7" w:rsidP="006E04AF">
            <w:pPr>
              <w:pStyle w:val="Paragraphedeliste"/>
              <w:spacing w:after="200" w:line="360" w:lineRule="auto"/>
              <w:ind w:left="1080"/>
              <w:jc w:val="left"/>
              <w:rPr>
                <w:rFonts w:ascii="Times New Roman" w:hAnsi="Times New Roman" w:cs="Times New Roman"/>
              </w:rPr>
            </w:pPr>
            <w:r w:rsidRPr="006E04AF">
              <w:rPr>
                <w:bCs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:rsidR="008B1133" w:rsidRPr="00880122" w:rsidRDefault="008B1133" w:rsidP="00F321ED">
            <w:pPr>
              <w:ind w:left="708" w:right="-70" w:hangingChars="322" w:hanging="708"/>
              <w:jc w:val="center"/>
              <w:rPr>
                <w:bCs/>
              </w:rPr>
            </w:pPr>
          </w:p>
        </w:tc>
        <w:tc>
          <w:tcPr>
            <w:tcW w:w="1649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</w:p>
        </w:tc>
        <w:tc>
          <w:tcPr>
            <w:tcW w:w="1782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</w:p>
        </w:tc>
      </w:tr>
      <w:tr w:rsidR="008012CC" w:rsidRPr="00880122" w:rsidTr="00E3461D">
        <w:trPr>
          <w:trHeight w:val="720"/>
          <w:jc w:val="center"/>
        </w:trPr>
        <w:tc>
          <w:tcPr>
            <w:tcW w:w="997" w:type="dxa"/>
            <w:vAlign w:val="center"/>
          </w:tcPr>
          <w:p w:rsidR="008B1133" w:rsidRDefault="008B1133" w:rsidP="00F321ED">
            <w:pPr>
              <w:ind w:left="708" w:hangingChars="322" w:hanging="7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3773" w:type="dxa"/>
            <w:vAlign w:val="center"/>
          </w:tcPr>
          <w:p w:rsidR="008B1133" w:rsidRDefault="008B1133" w:rsidP="00F321ED">
            <w:pPr>
              <w:jc w:val="left"/>
              <w:rPr>
                <w:bCs/>
              </w:rPr>
            </w:pPr>
            <w:r>
              <w:rPr>
                <w:bCs/>
              </w:rPr>
              <w:t>Rapport financier.</w:t>
            </w:r>
          </w:p>
        </w:tc>
        <w:tc>
          <w:tcPr>
            <w:tcW w:w="5632" w:type="dxa"/>
            <w:vAlign w:val="center"/>
          </w:tcPr>
          <w:p w:rsidR="008B1133" w:rsidRPr="00880122" w:rsidRDefault="00304FB7" w:rsidP="00304FB7">
            <w:pPr>
              <w:tabs>
                <w:tab w:val="left" w:pos="6332"/>
                <w:tab w:val="left" w:pos="8210"/>
              </w:tabs>
              <w:spacing w:before="120" w:after="120"/>
              <w:ind w:right="110"/>
              <w:jc w:val="left"/>
              <w:rPr>
                <w:bCs/>
              </w:rPr>
            </w:pPr>
            <w:r>
              <w:rPr>
                <w:bCs/>
              </w:rPr>
              <w:t>M</w:t>
            </w:r>
            <w:r w:rsidR="000D2411">
              <w:rPr>
                <w:bCs/>
              </w:rPr>
              <w:t>onsie</w:t>
            </w:r>
            <w:r w:rsidR="00B57B0D">
              <w:rPr>
                <w:bCs/>
              </w:rPr>
              <w:t>ur Robert Berniquez a présenté le</w:t>
            </w:r>
            <w:r w:rsidR="000D2411">
              <w:rPr>
                <w:bCs/>
              </w:rPr>
              <w:t xml:space="preserve"> rapport financier préparé par le Trésorier sortant Richard Poirier qui était absent</w:t>
            </w:r>
            <w:r>
              <w:rPr>
                <w:bCs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:rsidR="008B1133" w:rsidRPr="00880122" w:rsidRDefault="008B1133" w:rsidP="00F321ED">
            <w:pPr>
              <w:ind w:left="708" w:right="-70" w:hangingChars="322" w:hanging="708"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649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</w:p>
        </w:tc>
        <w:tc>
          <w:tcPr>
            <w:tcW w:w="1782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</w:p>
        </w:tc>
      </w:tr>
      <w:tr w:rsidR="008012CC" w:rsidRPr="00880122" w:rsidTr="003E6EB6">
        <w:trPr>
          <w:cantSplit/>
          <w:trHeight w:val="1263"/>
          <w:jc w:val="center"/>
        </w:trPr>
        <w:tc>
          <w:tcPr>
            <w:tcW w:w="997" w:type="dxa"/>
          </w:tcPr>
          <w:p w:rsidR="008B1133" w:rsidRPr="006A2ADE" w:rsidRDefault="008B1133" w:rsidP="003E6EB6">
            <w:pPr>
              <w:ind w:left="708" w:hangingChars="322" w:hanging="708"/>
              <w:contextualSpacing/>
              <w:jc w:val="left"/>
            </w:pPr>
            <w:r>
              <w:rPr>
                <w:bCs/>
              </w:rPr>
              <w:t>7.</w:t>
            </w:r>
          </w:p>
        </w:tc>
        <w:tc>
          <w:tcPr>
            <w:tcW w:w="3773" w:type="dxa"/>
          </w:tcPr>
          <w:p w:rsidR="008B1133" w:rsidRPr="00880122" w:rsidRDefault="008B1133" w:rsidP="003E6EB6">
            <w:pPr>
              <w:contextualSpacing/>
              <w:jc w:val="left"/>
              <w:rPr>
                <w:bCs/>
              </w:rPr>
            </w:pPr>
            <w:r>
              <w:rPr>
                <w:bCs/>
              </w:rPr>
              <w:t>Adhésion à l’Association.</w:t>
            </w:r>
          </w:p>
        </w:tc>
        <w:tc>
          <w:tcPr>
            <w:tcW w:w="5632" w:type="dxa"/>
            <w:vAlign w:val="center"/>
          </w:tcPr>
          <w:p w:rsidR="007E32B1" w:rsidRPr="007E32B1" w:rsidRDefault="00826D5C" w:rsidP="007E32B1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</w:pPr>
            <w:r>
              <w:t>Devons augmenter l’adhésion seulement</w:t>
            </w:r>
            <w:r w:rsidR="007E32B1" w:rsidRPr="007E32B1">
              <w:t xml:space="preserve"> 66 membres avant la réunion.  </w:t>
            </w:r>
          </w:p>
          <w:p w:rsidR="007E32B1" w:rsidRPr="007E32B1" w:rsidRDefault="007E32B1" w:rsidP="007E32B1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</w:pPr>
            <w:r w:rsidRPr="007E32B1">
              <w:t xml:space="preserve">Tenter de mobiliser voisins et amis.  Pour vous aider, peut vous fournir des arguments pour devenir membres </w:t>
            </w:r>
          </w:p>
          <w:p w:rsidR="007E32B1" w:rsidRPr="007E32B1" w:rsidRDefault="00826D5C" w:rsidP="007E32B1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</w:pPr>
            <w:r>
              <w:t xml:space="preserve">Plus nous sommes nombreux et en </w:t>
            </w:r>
            <w:r w:rsidR="007E32B1" w:rsidRPr="007E32B1">
              <w:t>nous unissant plus nous pouvons faire changer les choses</w:t>
            </w:r>
          </w:p>
          <w:p w:rsidR="0078771A" w:rsidRPr="00B87502" w:rsidRDefault="0078771A" w:rsidP="007E32B1">
            <w:pPr>
              <w:tabs>
                <w:tab w:val="left" w:pos="8210"/>
              </w:tabs>
              <w:spacing w:before="120" w:after="120"/>
              <w:ind w:right="110"/>
              <w:contextualSpacing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B1133" w:rsidRPr="00880122" w:rsidRDefault="008B1133" w:rsidP="00F321ED">
            <w:pPr>
              <w:ind w:left="708" w:right="-70" w:hangingChars="322" w:hanging="708"/>
              <w:jc w:val="center"/>
              <w:rPr>
                <w:bCs/>
              </w:rPr>
            </w:pPr>
          </w:p>
        </w:tc>
        <w:tc>
          <w:tcPr>
            <w:tcW w:w="1649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</w:p>
        </w:tc>
        <w:tc>
          <w:tcPr>
            <w:tcW w:w="1782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</w:p>
        </w:tc>
      </w:tr>
      <w:tr w:rsidR="008012CC" w:rsidRPr="00880122" w:rsidTr="003E6EB6">
        <w:trPr>
          <w:trHeight w:val="397"/>
          <w:jc w:val="center"/>
        </w:trPr>
        <w:tc>
          <w:tcPr>
            <w:tcW w:w="997" w:type="dxa"/>
          </w:tcPr>
          <w:p w:rsidR="008B1133" w:rsidRDefault="008B1133" w:rsidP="003E6EB6">
            <w:pPr>
              <w:ind w:left="708" w:hangingChars="322" w:hanging="708"/>
              <w:jc w:val="left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773" w:type="dxa"/>
          </w:tcPr>
          <w:p w:rsidR="008B1133" w:rsidRDefault="00C33E0B" w:rsidP="003E6EB6">
            <w:pPr>
              <w:jc w:val="left"/>
              <w:rPr>
                <w:bCs/>
              </w:rPr>
            </w:pPr>
            <w:r>
              <w:rPr>
                <w:bCs/>
              </w:rPr>
              <w:t>Campagne de financement</w:t>
            </w:r>
            <w:r w:rsidR="008B1133">
              <w:rPr>
                <w:bCs/>
              </w:rPr>
              <w:t xml:space="preserve">. </w:t>
            </w:r>
          </w:p>
        </w:tc>
        <w:tc>
          <w:tcPr>
            <w:tcW w:w="5632" w:type="dxa"/>
          </w:tcPr>
          <w:p w:rsidR="00080CCA" w:rsidRDefault="00A55755" w:rsidP="00080CCA">
            <w:pPr>
              <w:keepNext/>
              <w:keepLines/>
              <w:tabs>
                <w:tab w:val="left" w:pos="8210"/>
              </w:tabs>
              <w:spacing w:before="120" w:after="120"/>
              <w:ind w:right="115"/>
              <w:rPr>
                <w:bCs/>
              </w:rPr>
            </w:pPr>
            <w:r>
              <w:rPr>
                <w:bCs/>
              </w:rPr>
              <w:t>Madame Berniquez mentionne que la vente de gar</w:t>
            </w:r>
            <w:r w:rsidR="00080CCA">
              <w:rPr>
                <w:bCs/>
              </w:rPr>
              <w:t xml:space="preserve">age aura lieu le 4 août </w:t>
            </w:r>
            <w:r w:rsidR="00450D1E">
              <w:rPr>
                <w:bCs/>
              </w:rPr>
              <w:t xml:space="preserve">2018 </w:t>
            </w:r>
            <w:r w:rsidR="00080CCA">
              <w:rPr>
                <w:bCs/>
              </w:rPr>
              <w:t>au 26 rue</w:t>
            </w:r>
            <w:r>
              <w:rPr>
                <w:bCs/>
              </w:rPr>
              <w:t xml:space="preserve"> Principale. </w:t>
            </w:r>
          </w:p>
          <w:p w:rsidR="00080CCA" w:rsidRDefault="00080CCA" w:rsidP="00080CCA">
            <w:pPr>
              <w:keepNext/>
              <w:keepLines/>
              <w:tabs>
                <w:tab w:val="left" w:pos="8210"/>
              </w:tabs>
              <w:spacing w:before="120" w:after="120"/>
              <w:ind w:right="115"/>
              <w:rPr>
                <w:bCs/>
              </w:rPr>
            </w:pPr>
          </w:p>
          <w:p w:rsidR="00080CCA" w:rsidRPr="00080CCA" w:rsidRDefault="00080CCA" w:rsidP="004E4ACA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080CCA">
              <w:rPr>
                <w:rFonts w:cstheme="minorHAnsi"/>
              </w:rPr>
              <w:t>Articles; pâtisseries; ketchup maison; légumes du jardin etc.</w:t>
            </w:r>
          </w:p>
          <w:p w:rsidR="00080CCA" w:rsidRPr="00080CCA" w:rsidRDefault="00080CCA" w:rsidP="004E4ACA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080CCA">
              <w:rPr>
                <w:rFonts w:cstheme="minorHAnsi"/>
              </w:rPr>
              <w:t xml:space="preserve">Mettre des prix sur vos articles pour nous </w:t>
            </w:r>
            <w:r w:rsidRPr="00080CCA">
              <w:rPr>
                <w:rFonts w:cstheme="minorHAnsi"/>
              </w:rPr>
              <w:lastRenderedPageBreak/>
              <w:t>aider</w:t>
            </w:r>
          </w:p>
          <w:p w:rsidR="00080CCA" w:rsidRPr="00080CCA" w:rsidRDefault="00080CCA" w:rsidP="004E4ACA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080CCA">
              <w:rPr>
                <w:rFonts w:cstheme="minorHAnsi"/>
              </w:rPr>
              <w:t>Besoin de bénévoles</w:t>
            </w:r>
          </w:p>
          <w:p w:rsidR="00080CCA" w:rsidRPr="00080CCA" w:rsidRDefault="00080CCA" w:rsidP="00080CCA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080CCA">
              <w:rPr>
                <w:rFonts w:cstheme="minorHAnsi"/>
              </w:rPr>
              <w:t>Nous devons renflouer nos coffres - $ pour myriophylle à épi</w:t>
            </w:r>
          </w:p>
          <w:p w:rsidR="00080CCA" w:rsidRPr="00C33E0B" w:rsidRDefault="00C33E0B" w:rsidP="00C33E0B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Payer les frais juridiques</w:t>
            </w:r>
          </w:p>
          <w:p w:rsidR="00080CCA" w:rsidRDefault="00080CCA" w:rsidP="00080CCA">
            <w:pPr>
              <w:keepNext/>
              <w:keepLines/>
              <w:tabs>
                <w:tab w:val="left" w:pos="8210"/>
              </w:tabs>
              <w:spacing w:before="120" w:after="120"/>
              <w:ind w:right="115"/>
              <w:rPr>
                <w:bCs/>
              </w:rPr>
            </w:pPr>
          </w:p>
          <w:p w:rsidR="00080CCA" w:rsidRDefault="00080CCA" w:rsidP="00080CCA">
            <w:pPr>
              <w:keepNext/>
              <w:keepLines/>
              <w:tabs>
                <w:tab w:val="left" w:pos="8210"/>
              </w:tabs>
              <w:spacing w:before="120" w:after="120"/>
              <w:ind w:right="115"/>
              <w:rPr>
                <w:bCs/>
              </w:rPr>
            </w:pPr>
          </w:p>
          <w:p w:rsidR="00080CCA" w:rsidRPr="003E3A6F" w:rsidRDefault="00080CCA" w:rsidP="00080CCA">
            <w:pPr>
              <w:keepNext/>
              <w:keepLines/>
              <w:tabs>
                <w:tab w:val="left" w:pos="8210"/>
              </w:tabs>
              <w:spacing w:before="120" w:after="120"/>
              <w:ind w:right="115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8B1133" w:rsidRPr="00880122" w:rsidRDefault="008B1133" w:rsidP="00F321ED">
            <w:pPr>
              <w:ind w:left="708" w:right="-70" w:hangingChars="322" w:hanging="7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N/A</w:t>
            </w:r>
          </w:p>
        </w:tc>
        <w:tc>
          <w:tcPr>
            <w:tcW w:w="1649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</w:p>
        </w:tc>
        <w:tc>
          <w:tcPr>
            <w:tcW w:w="1782" w:type="dxa"/>
            <w:vAlign w:val="center"/>
          </w:tcPr>
          <w:p w:rsidR="008B1133" w:rsidRPr="00880122" w:rsidRDefault="008B1133" w:rsidP="00F321ED">
            <w:pPr>
              <w:ind w:left="708" w:hangingChars="322" w:hanging="708"/>
              <w:contextualSpacing/>
              <w:jc w:val="center"/>
              <w:rPr>
                <w:bCs/>
              </w:rPr>
            </w:pPr>
          </w:p>
        </w:tc>
      </w:tr>
      <w:tr w:rsidR="008012CC" w:rsidRPr="00880122" w:rsidTr="00FF41AC">
        <w:trPr>
          <w:cantSplit/>
          <w:trHeight w:val="720"/>
          <w:jc w:val="center"/>
        </w:trPr>
        <w:tc>
          <w:tcPr>
            <w:tcW w:w="997" w:type="dxa"/>
          </w:tcPr>
          <w:p w:rsidR="008B1133" w:rsidRDefault="00B27B03" w:rsidP="00FF41AC">
            <w:pPr>
              <w:ind w:left="708" w:hangingChars="322" w:hanging="708"/>
              <w:jc w:val="left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="008B1133">
              <w:rPr>
                <w:bCs/>
              </w:rPr>
              <w:t>.</w:t>
            </w:r>
          </w:p>
        </w:tc>
        <w:tc>
          <w:tcPr>
            <w:tcW w:w="3773" w:type="dxa"/>
          </w:tcPr>
          <w:p w:rsidR="008B1133" w:rsidRDefault="008B1133" w:rsidP="00AA6849">
            <w:pPr>
              <w:jc w:val="left"/>
              <w:rPr>
                <w:bCs/>
              </w:rPr>
            </w:pPr>
            <w:r>
              <w:rPr>
                <w:bCs/>
              </w:rPr>
              <w:t>Élection</w:t>
            </w:r>
            <w:r w:rsidR="00245916">
              <w:rPr>
                <w:bCs/>
              </w:rPr>
              <w:t>s</w:t>
            </w:r>
            <w:r>
              <w:rPr>
                <w:bCs/>
              </w:rPr>
              <w:t xml:space="preserve"> municipales.</w:t>
            </w:r>
          </w:p>
        </w:tc>
        <w:tc>
          <w:tcPr>
            <w:tcW w:w="5632" w:type="dxa"/>
            <w:vAlign w:val="center"/>
          </w:tcPr>
          <w:p w:rsidR="00E035C6" w:rsidRDefault="00A55755" w:rsidP="00E035C6">
            <w:pPr>
              <w:tabs>
                <w:tab w:val="left" w:pos="8210"/>
              </w:tabs>
              <w:spacing w:before="120"/>
              <w:ind w:right="108"/>
              <w:rPr>
                <w:bCs/>
              </w:rPr>
            </w:pPr>
            <w:r>
              <w:rPr>
                <w:bCs/>
              </w:rPr>
              <w:t xml:space="preserve">Les élections municipales </w:t>
            </w:r>
            <w:r w:rsidR="00E035C6">
              <w:rPr>
                <w:bCs/>
              </w:rPr>
              <w:t>ont eu lieu le 5 novembre 2017.</w:t>
            </w:r>
          </w:p>
          <w:p w:rsidR="00E035C6" w:rsidRPr="00F63BA8" w:rsidRDefault="00E035C6" w:rsidP="00E035C6">
            <w:pPr>
              <w:pStyle w:val="Textebrut"/>
              <w:ind w:left="720"/>
              <w:rPr>
                <w:rFonts w:ascii="Calibri" w:hAnsi="Calibri" w:cs="Calibri"/>
                <w:b/>
                <w:color w:val="17365D" w:themeColor="text2" w:themeShade="BF"/>
                <w:sz w:val="32"/>
                <w:szCs w:val="32"/>
                <w:lang w:val="fr-CA"/>
              </w:rPr>
            </w:pPr>
          </w:p>
          <w:p w:rsidR="00E035C6" w:rsidRPr="00E035C6" w:rsidRDefault="00E035C6" w:rsidP="004D248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eft"/>
            </w:pPr>
            <w:r w:rsidRPr="00E035C6">
              <w:t>Merci aux candidats que nous avons appuyé qui s’étaient engagés à travailler avec nous et qui n’appuyait pas le développement du terrain de camping; Suzanne</w:t>
            </w:r>
            <w:r w:rsidR="00B95454">
              <w:t xml:space="preserve"> Vallières</w:t>
            </w:r>
            <w:r w:rsidRPr="00E035C6">
              <w:t>, Mariette</w:t>
            </w:r>
            <w:r w:rsidR="00B95454">
              <w:t xml:space="preserve"> McMillan</w:t>
            </w:r>
            <w:r w:rsidRPr="00E035C6">
              <w:t>, Richard P</w:t>
            </w:r>
            <w:r w:rsidR="00B95454">
              <w:t>oirier, François Raizenne</w:t>
            </w:r>
            <w:r w:rsidRPr="00E035C6">
              <w:t>, Raymond</w:t>
            </w:r>
            <w:r w:rsidR="00B95454">
              <w:t xml:space="preserve"> Blais</w:t>
            </w:r>
            <w:r w:rsidRPr="00E035C6">
              <w:t>, Bob</w:t>
            </w:r>
            <w:r w:rsidR="00B95454">
              <w:t xml:space="preserve"> Berniquez</w:t>
            </w:r>
            <w:r w:rsidRPr="00E035C6">
              <w:t>, Suzanne</w:t>
            </w:r>
            <w:r w:rsidRPr="00F63BA8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E035C6">
              <w:t>Lamarche.</w:t>
            </w:r>
          </w:p>
          <w:p w:rsidR="00E035C6" w:rsidRPr="00E035C6" w:rsidRDefault="00E035C6" w:rsidP="004D2487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</w:pPr>
            <w:r w:rsidRPr="00E035C6">
              <w:t>Ils ont travaillé très fort et ils ont fait une bonne campagne électorale et ils méritaient tous d’être élus</w:t>
            </w:r>
          </w:p>
          <w:p w:rsidR="00E035C6" w:rsidRPr="00E035C6" w:rsidRDefault="00E035C6" w:rsidP="004D2487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jc w:val="left"/>
            </w:pPr>
            <w:r w:rsidRPr="00E035C6">
              <w:t>Merci à ceux qui ont exercé leur droit de vote mais les non-domiciliés doivent tous voter si nous voulons un conseil municipal qui a à</w:t>
            </w:r>
            <w:r w:rsidRPr="00F63BA8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E035C6">
              <w:t>cœur la santé du lac et qui veut travailler avec l’Association.</w:t>
            </w:r>
          </w:p>
          <w:p w:rsidR="00E035C6" w:rsidRPr="00E035C6" w:rsidRDefault="00E035C6" w:rsidP="00E035C6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</w:pPr>
            <w:r w:rsidRPr="00E035C6">
              <w:t xml:space="preserve">Organisation </w:t>
            </w:r>
            <w:r w:rsidR="00613479">
              <w:t xml:space="preserve"> des élections</w:t>
            </w:r>
            <w:r w:rsidRPr="00E035C6">
              <w:t>– trop long</w:t>
            </w:r>
            <w:r w:rsidR="004D2487">
              <w:t xml:space="preserve"> délai pour voter</w:t>
            </w:r>
            <w:r w:rsidRPr="00E035C6">
              <w:t>.  Gens ont quittés sans voter</w:t>
            </w:r>
          </w:p>
          <w:p w:rsidR="00E035C6" w:rsidRPr="00E035C6" w:rsidRDefault="00E035C6" w:rsidP="004D2487">
            <w:pPr>
              <w:pStyle w:val="Paragraphedeliste"/>
              <w:numPr>
                <w:ilvl w:val="0"/>
                <w:numId w:val="2"/>
              </w:numPr>
              <w:spacing w:after="200" w:line="360" w:lineRule="auto"/>
              <w:jc w:val="left"/>
            </w:pPr>
            <w:r w:rsidRPr="00E035C6">
              <w:t>Vote par correspondance</w:t>
            </w:r>
            <w:r w:rsidR="00613479">
              <w:t xml:space="preserve"> nous a encore été refusé</w:t>
            </w: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E035C6" w:rsidRDefault="00E035C6" w:rsidP="00E035C6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</w:tc>
        <w:tc>
          <w:tcPr>
            <w:tcW w:w="1481" w:type="dxa"/>
          </w:tcPr>
          <w:p w:rsidR="008B1133" w:rsidRDefault="008B1133" w:rsidP="00F321ED">
            <w:pPr>
              <w:jc w:val="center"/>
              <w:rPr>
                <w:bCs/>
              </w:rPr>
            </w:pPr>
          </w:p>
        </w:tc>
        <w:tc>
          <w:tcPr>
            <w:tcW w:w="1649" w:type="dxa"/>
          </w:tcPr>
          <w:p w:rsidR="008B1133" w:rsidRDefault="008B1133" w:rsidP="00F321ED">
            <w:pPr>
              <w:jc w:val="center"/>
              <w:rPr>
                <w:bCs/>
              </w:rPr>
            </w:pPr>
          </w:p>
        </w:tc>
        <w:tc>
          <w:tcPr>
            <w:tcW w:w="1782" w:type="dxa"/>
          </w:tcPr>
          <w:p w:rsidR="008B1133" w:rsidRDefault="008B1133" w:rsidP="00F321ED">
            <w:pPr>
              <w:jc w:val="center"/>
            </w:pPr>
          </w:p>
        </w:tc>
      </w:tr>
      <w:tr w:rsidR="008012CC" w:rsidRPr="00880122" w:rsidTr="005C79F8">
        <w:trPr>
          <w:cantSplit/>
          <w:trHeight w:val="720"/>
          <w:jc w:val="center"/>
        </w:trPr>
        <w:tc>
          <w:tcPr>
            <w:tcW w:w="997" w:type="dxa"/>
          </w:tcPr>
          <w:p w:rsidR="008B1133" w:rsidRDefault="008B1133" w:rsidP="00FF41AC">
            <w:pPr>
              <w:ind w:left="708" w:hangingChars="322" w:hanging="708"/>
              <w:jc w:val="left"/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</w:tc>
        <w:tc>
          <w:tcPr>
            <w:tcW w:w="3773" w:type="dxa"/>
          </w:tcPr>
          <w:p w:rsidR="008B1133" w:rsidRDefault="008B1133" w:rsidP="00FF41AC">
            <w:pPr>
              <w:jc w:val="left"/>
              <w:rPr>
                <w:bCs/>
              </w:rPr>
            </w:pPr>
            <w:r>
              <w:rPr>
                <w:bCs/>
              </w:rPr>
              <w:t>Santé du lac Cayamant.</w:t>
            </w:r>
          </w:p>
        </w:tc>
        <w:tc>
          <w:tcPr>
            <w:tcW w:w="5632" w:type="dxa"/>
            <w:vAlign w:val="center"/>
          </w:tcPr>
          <w:p w:rsidR="008012CC" w:rsidRPr="00826D5C" w:rsidRDefault="008012CC" w:rsidP="00826D5C">
            <w:pPr>
              <w:spacing w:after="200"/>
              <w:jc w:val="left"/>
              <w:rPr>
                <w:rFonts w:cstheme="minorHAnsi"/>
              </w:rPr>
            </w:pPr>
            <w:r w:rsidRPr="00826D5C">
              <w:rPr>
                <w:rFonts w:cstheme="minorHAnsi"/>
              </w:rPr>
              <w:t>Commence par nous</w:t>
            </w:r>
            <w:r w:rsidR="00826D5C" w:rsidRPr="00826D5C">
              <w:rPr>
                <w:rFonts w:cstheme="minorHAnsi"/>
              </w:rPr>
              <w:t xml:space="preserve"> – voici quelques conseils :</w:t>
            </w:r>
          </w:p>
          <w:p w:rsidR="008012CC" w:rsidRPr="008012CC" w:rsidRDefault="008012CC" w:rsidP="00826D5C">
            <w:pPr>
              <w:pStyle w:val="Paragraphedeliste"/>
              <w:numPr>
                <w:ilvl w:val="0"/>
                <w:numId w:val="2"/>
              </w:numPr>
              <w:spacing w:after="200"/>
              <w:jc w:val="left"/>
              <w:rPr>
                <w:rFonts w:cstheme="minorHAnsi"/>
              </w:rPr>
            </w:pPr>
            <w:r w:rsidRPr="008012CC">
              <w:rPr>
                <w:rFonts w:cstheme="minorHAnsi"/>
              </w:rPr>
              <w:t>Lavage de bateaux –surtout si vous allez sur d’autres plans d’eau</w:t>
            </w:r>
          </w:p>
          <w:p w:rsidR="008012CC" w:rsidRPr="008012CC" w:rsidRDefault="008012CC" w:rsidP="00826D5C">
            <w:pPr>
              <w:pStyle w:val="Paragraphedeliste"/>
              <w:numPr>
                <w:ilvl w:val="0"/>
                <w:numId w:val="2"/>
              </w:numPr>
              <w:spacing w:after="200"/>
              <w:jc w:val="left"/>
              <w:rPr>
                <w:rFonts w:cstheme="minorHAnsi"/>
              </w:rPr>
            </w:pPr>
            <w:r w:rsidRPr="008012CC">
              <w:rPr>
                <w:rFonts w:cstheme="minorHAnsi"/>
              </w:rPr>
              <w:t>Installations septiques conformes</w:t>
            </w:r>
          </w:p>
          <w:p w:rsidR="008012CC" w:rsidRPr="008012CC" w:rsidRDefault="008012CC" w:rsidP="00826D5C">
            <w:pPr>
              <w:pStyle w:val="Paragraphedeliste"/>
              <w:numPr>
                <w:ilvl w:val="0"/>
                <w:numId w:val="2"/>
              </w:numPr>
              <w:spacing w:after="200"/>
              <w:jc w:val="left"/>
              <w:rPr>
                <w:rFonts w:cstheme="minorHAnsi"/>
              </w:rPr>
            </w:pPr>
            <w:r w:rsidRPr="008012CC">
              <w:rPr>
                <w:rFonts w:cstheme="minorHAnsi"/>
              </w:rPr>
              <w:t>Produits ménagers (household products) sans phosphates</w:t>
            </w:r>
          </w:p>
          <w:p w:rsidR="008012CC" w:rsidRPr="008012CC" w:rsidRDefault="008012CC" w:rsidP="00826D5C">
            <w:pPr>
              <w:pStyle w:val="Paragraphedeliste"/>
              <w:numPr>
                <w:ilvl w:val="0"/>
                <w:numId w:val="2"/>
              </w:numPr>
              <w:spacing w:after="200"/>
              <w:jc w:val="left"/>
              <w:rPr>
                <w:rFonts w:cstheme="minorHAnsi"/>
              </w:rPr>
            </w:pPr>
            <w:r w:rsidRPr="008012CC">
              <w:rPr>
                <w:rFonts w:cstheme="minorHAnsi"/>
              </w:rPr>
              <w:t>Pas pesticide, insecticide, fertilisant</w:t>
            </w:r>
          </w:p>
          <w:p w:rsidR="00826D5C" w:rsidRDefault="008012CC" w:rsidP="00826D5C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 w:rsidRPr="008012CC">
              <w:rPr>
                <w:rFonts w:cstheme="minorHAnsi"/>
              </w:rPr>
              <w:t xml:space="preserve">Revitaliser/préserver les berges pour </w:t>
            </w:r>
            <w:r w:rsidR="008423C7" w:rsidRPr="008012CC">
              <w:rPr>
                <w:rFonts w:cstheme="minorHAnsi"/>
              </w:rPr>
              <w:t>éviter l’érosion et l’écoulement</w:t>
            </w:r>
          </w:p>
          <w:p w:rsidR="00826D5C" w:rsidRPr="00826D5C" w:rsidRDefault="00826D5C" w:rsidP="00826D5C">
            <w:pPr>
              <w:jc w:val="left"/>
              <w:rPr>
                <w:rFonts w:cstheme="minorHAnsi"/>
              </w:rPr>
            </w:pPr>
          </w:p>
          <w:p w:rsidR="008012CC" w:rsidRPr="008012CC" w:rsidRDefault="008012CC" w:rsidP="00826D5C">
            <w:pPr>
              <w:pStyle w:val="Paragraphedeliste"/>
              <w:spacing w:after="200"/>
              <w:ind w:left="0"/>
              <w:jc w:val="left"/>
              <w:rPr>
                <w:rFonts w:cstheme="minorHAnsi"/>
              </w:rPr>
            </w:pPr>
            <w:r w:rsidRPr="008012CC">
              <w:rPr>
                <w:rFonts w:cstheme="minorHAnsi"/>
              </w:rPr>
              <w:t>Nous étions à l’étape de demander un certificat d’autorisation et de débuter l’installation de la toile de jute mais le dossier du terrain de camping nous a fait dévier</w:t>
            </w:r>
          </w:p>
          <w:p w:rsidR="008012CC" w:rsidRDefault="008012CC" w:rsidP="00826D5C">
            <w:pPr>
              <w:pStyle w:val="Paragraphedeliste"/>
              <w:numPr>
                <w:ilvl w:val="1"/>
                <w:numId w:val="2"/>
              </w:numPr>
              <w:jc w:val="left"/>
              <w:rPr>
                <w:rFonts w:cstheme="minorHAnsi"/>
              </w:rPr>
            </w:pPr>
            <w:r w:rsidRPr="008423C7">
              <w:rPr>
                <w:rFonts w:cstheme="minorHAnsi"/>
              </w:rPr>
              <w:t>Très difficile d’obtenir des certificats d’autorisation</w:t>
            </w:r>
          </w:p>
          <w:p w:rsidR="00826D5C" w:rsidRPr="00826D5C" w:rsidRDefault="00826D5C" w:rsidP="00826D5C">
            <w:pPr>
              <w:ind w:left="720"/>
              <w:jc w:val="left"/>
              <w:rPr>
                <w:rFonts w:cstheme="minorHAnsi"/>
              </w:rPr>
            </w:pPr>
          </w:p>
          <w:p w:rsidR="008423C7" w:rsidRPr="008423C7" w:rsidRDefault="008423C7" w:rsidP="00826D5C">
            <w:pPr>
              <w:pStyle w:val="Paragraphedeliste"/>
              <w:numPr>
                <w:ilvl w:val="0"/>
                <w:numId w:val="2"/>
              </w:numPr>
              <w:spacing w:after="200"/>
              <w:jc w:val="left"/>
              <w:rPr>
                <w:rFonts w:cstheme="minorHAnsi"/>
              </w:rPr>
            </w:pPr>
            <w:r w:rsidRPr="008423C7">
              <w:rPr>
                <w:rFonts w:cstheme="minorHAnsi"/>
              </w:rPr>
              <w:t>Projet pilote / Pilot project</w:t>
            </w:r>
          </w:p>
          <w:p w:rsidR="008423C7" w:rsidRPr="008423C7" w:rsidRDefault="008423C7" w:rsidP="00826D5C">
            <w:pPr>
              <w:pStyle w:val="Paragraphedeliste"/>
              <w:numPr>
                <w:ilvl w:val="1"/>
                <w:numId w:val="2"/>
              </w:numPr>
              <w:spacing w:after="200"/>
              <w:jc w:val="left"/>
              <w:rPr>
                <w:rFonts w:cstheme="minorHAnsi"/>
              </w:rPr>
            </w:pPr>
            <w:r w:rsidRPr="008423C7">
              <w:rPr>
                <w:rFonts w:cstheme="minorHAnsi"/>
              </w:rPr>
              <w:t>Projet d’ins</w:t>
            </w:r>
            <w:r w:rsidR="0077638E">
              <w:rPr>
                <w:rFonts w:cstheme="minorHAnsi"/>
              </w:rPr>
              <w:t>tallation de toile de jute</w:t>
            </w:r>
          </w:p>
          <w:p w:rsidR="008423C7" w:rsidRPr="008423C7" w:rsidRDefault="008423C7" w:rsidP="00826D5C">
            <w:pPr>
              <w:pStyle w:val="Paragraphedeliste"/>
              <w:numPr>
                <w:ilvl w:val="1"/>
                <w:numId w:val="2"/>
              </w:numPr>
              <w:spacing w:before="240" w:after="200"/>
              <w:jc w:val="left"/>
              <w:rPr>
                <w:rFonts w:cstheme="minorHAnsi"/>
              </w:rPr>
            </w:pPr>
            <w:r w:rsidRPr="008423C7">
              <w:rPr>
                <w:rFonts w:cstheme="minorHAnsi"/>
              </w:rPr>
              <w:t>Université du Québec à Trois-Rivières Project pilot / Pilot project pour</w:t>
            </w:r>
            <w:r w:rsidRPr="00B91E54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8423C7">
              <w:rPr>
                <w:rFonts w:cstheme="minorHAnsi"/>
              </w:rPr>
              <w:t>démontrer l’efficacité de la toile de jute</w:t>
            </w:r>
          </w:p>
          <w:p w:rsidR="008423C7" w:rsidRPr="00450D1E" w:rsidRDefault="008423C7" w:rsidP="00826D5C">
            <w:pPr>
              <w:pStyle w:val="Paragraphedeliste"/>
              <w:numPr>
                <w:ilvl w:val="1"/>
                <w:numId w:val="2"/>
              </w:numPr>
              <w:spacing w:before="240" w:after="200"/>
              <w:jc w:val="left"/>
              <w:rPr>
                <w:rFonts w:cstheme="minorHAnsi"/>
              </w:rPr>
            </w:pPr>
            <w:r w:rsidRPr="00450D1E">
              <w:rPr>
                <w:rFonts w:cstheme="minorHAnsi"/>
              </w:rPr>
              <w:t>Avons indiqué notre</w:t>
            </w:r>
            <w:r w:rsidRPr="00B91E54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450D1E">
              <w:rPr>
                <w:rFonts w:cstheme="minorHAnsi"/>
              </w:rPr>
              <w:t xml:space="preserve">intérêt mais j’ai fait un suivi mais pas encore d’info </w:t>
            </w:r>
          </w:p>
          <w:p w:rsidR="008423C7" w:rsidRPr="00450D1E" w:rsidRDefault="008423C7" w:rsidP="00826D5C">
            <w:pPr>
              <w:pStyle w:val="Paragraphedeliste"/>
              <w:numPr>
                <w:ilvl w:val="1"/>
                <w:numId w:val="2"/>
              </w:numPr>
              <w:spacing w:before="240" w:after="200"/>
              <w:jc w:val="left"/>
              <w:rPr>
                <w:rFonts w:cstheme="minorHAnsi"/>
              </w:rPr>
            </w:pPr>
            <w:r w:rsidRPr="00450D1E">
              <w:rPr>
                <w:rFonts w:cstheme="minorHAnsi"/>
              </w:rPr>
              <w:t>Mais nous ne pourrons participer si nous devons fournir un</w:t>
            </w:r>
            <w:r w:rsidRPr="00B91E54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450D1E">
              <w:rPr>
                <w:rFonts w:cstheme="minorHAnsi"/>
              </w:rPr>
              <w:t>apport financier….</w:t>
            </w:r>
          </w:p>
          <w:p w:rsidR="009C023E" w:rsidRDefault="006D0F95" w:rsidP="00826D5C">
            <w:pPr>
              <w:jc w:val="left"/>
              <w:rPr>
                <w:rFonts w:cstheme="minorHAnsi"/>
              </w:rPr>
            </w:pPr>
            <w:r w:rsidRPr="00826D5C">
              <w:rPr>
                <w:rFonts w:cstheme="minorHAnsi"/>
              </w:rPr>
              <w:t>M. Charette un membre de l’Association demande si nous avons effectué les tests d’</w:t>
            </w:r>
            <w:r w:rsidR="009C023E">
              <w:rPr>
                <w:rFonts w:cstheme="minorHAnsi"/>
              </w:rPr>
              <w:t>eau</w:t>
            </w:r>
          </w:p>
          <w:p w:rsidR="008423C7" w:rsidRPr="009C023E" w:rsidRDefault="00826D5C" w:rsidP="009C023E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9C023E">
              <w:rPr>
                <w:rFonts w:cstheme="minorHAnsi"/>
              </w:rPr>
              <w:t>Non par manque de fonds</w:t>
            </w:r>
          </w:p>
          <w:p w:rsidR="008012CC" w:rsidRDefault="008012CC" w:rsidP="00F321ED">
            <w:pPr>
              <w:tabs>
                <w:tab w:val="left" w:pos="8210"/>
              </w:tabs>
              <w:spacing w:before="120"/>
              <w:ind w:right="108"/>
              <w:rPr>
                <w:bCs/>
              </w:rPr>
            </w:pPr>
          </w:p>
          <w:p w:rsidR="008012CC" w:rsidRDefault="008012CC" w:rsidP="00F321ED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8012CC" w:rsidRDefault="008012CC" w:rsidP="00F321ED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8012CC" w:rsidRDefault="008012CC" w:rsidP="00F321ED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8012CC" w:rsidRDefault="008012CC" w:rsidP="00F321ED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8012CC" w:rsidRDefault="008012CC" w:rsidP="00F321ED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8012CC" w:rsidRDefault="008012CC" w:rsidP="00F321ED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8012CC" w:rsidRDefault="008012CC" w:rsidP="00F321ED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  <w:p w:rsidR="00B5598F" w:rsidRPr="00D10E33" w:rsidRDefault="00B5598F" w:rsidP="00F321ED">
            <w:pPr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  <w:r>
              <w:rPr>
                <w:bCs/>
              </w:rPr>
              <w:t xml:space="preserve">Pour le lavage des bateaux, la Municipalité avait un programme ainsi que </w:t>
            </w:r>
            <w:r w:rsidR="00FA07F4">
              <w:rPr>
                <w:bCs/>
              </w:rPr>
              <w:t>plusieurs équipements</w:t>
            </w:r>
            <w:r>
              <w:rPr>
                <w:bCs/>
              </w:rPr>
              <w:t xml:space="preserve">, propriété et </w:t>
            </w:r>
            <w:r w:rsidR="00FA07F4">
              <w:rPr>
                <w:bCs/>
              </w:rPr>
              <w:t>bâtiment</w:t>
            </w:r>
            <w:r>
              <w:rPr>
                <w:bCs/>
              </w:rPr>
              <w:t xml:space="preserve"> mais </w:t>
            </w:r>
            <w:r w:rsidR="00433F96">
              <w:rPr>
                <w:bCs/>
              </w:rPr>
              <w:t xml:space="preserve">la municipalité a abandonné le programme en 2016 parce que le Regroupement pour la protection de l’eau, qui a reçu une subvention de la MRCVG </w:t>
            </w:r>
            <w:r>
              <w:rPr>
                <w:bCs/>
              </w:rPr>
              <w:t>a</w:t>
            </w:r>
            <w:r w:rsidR="00433F96">
              <w:rPr>
                <w:bCs/>
              </w:rPr>
              <w:t xml:space="preserve"> débuté un</w:t>
            </w:r>
            <w:r>
              <w:rPr>
                <w:bCs/>
              </w:rPr>
              <w:t xml:space="preserve"> programme de lavag</w:t>
            </w:r>
            <w:r w:rsidR="00FA07F4">
              <w:rPr>
                <w:bCs/>
              </w:rPr>
              <w:t>e des bate</w:t>
            </w:r>
            <w:r w:rsidR="00433F96">
              <w:rPr>
                <w:bCs/>
              </w:rPr>
              <w:t xml:space="preserve">aux le long de l’autoroute 105.  </w:t>
            </w:r>
            <w:r w:rsidR="00FA07F4">
              <w:rPr>
                <w:bCs/>
              </w:rPr>
              <w:t>Aucun suivi de la municipalité, aucune responsabilité du lavage des bateaux et de protection, investissement monétaire. Il est recommandé d’envoyer des plaint</w:t>
            </w:r>
            <w:r w:rsidR="00433F96">
              <w:rPr>
                <w:bCs/>
              </w:rPr>
              <w:t>es à la Municipalité, à la MRCVG et au R</w:t>
            </w:r>
            <w:r w:rsidR="00FA07F4">
              <w:rPr>
                <w:bCs/>
              </w:rPr>
              <w:t xml:space="preserve">egroupement </w:t>
            </w:r>
            <w:r w:rsidR="00433F96">
              <w:rPr>
                <w:bCs/>
              </w:rPr>
              <w:t>pour la protection de l’eau afin de s’opposer à ce programme qui déresponsabilise les municipalités</w:t>
            </w:r>
            <w:r w:rsidR="00FA07F4">
              <w:rPr>
                <w:bCs/>
              </w:rPr>
              <w:t xml:space="preserve"> à protéger et assurer une qualité de l’eau du lac. </w:t>
            </w:r>
          </w:p>
        </w:tc>
        <w:tc>
          <w:tcPr>
            <w:tcW w:w="1481" w:type="dxa"/>
            <w:vAlign w:val="bottom"/>
          </w:tcPr>
          <w:p w:rsidR="008B1133" w:rsidRDefault="00826D5C" w:rsidP="005C79F8">
            <w:pPr>
              <w:jc w:val="left"/>
            </w:pPr>
            <w:r>
              <w:t>Oui</w:t>
            </w:r>
            <w:r w:rsidR="005C79F8">
              <w:t xml:space="preserve"> </w:t>
            </w:r>
          </w:p>
        </w:tc>
        <w:tc>
          <w:tcPr>
            <w:tcW w:w="1649" w:type="dxa"/>
          </w:tcPr>
          <w:p w:rsidR="008B1133" w:rsidRDefault="008B1133" w:rsidP="00F321ED">
            <w:pPr>
              <w:jc w:val="center"/>
            </w:pPr>
          </w:p>
        </w:tc>
        <w:tc>
          <w:tcPr>
            <w:tcW w:w="1782" w:type="dxa"/>
            <w:vAlign w:val="bottom"/>
          </w:tcPr>
          <w:p w:rsidR="008B1133" w:rsidRDefault="00826D5C" w:rsidP="005C79F8">
            <w:pPr>
              <w:jc w:val="left"/>
            </w:pPr>
            <w:r>
              <w:t>L’an prochain si les fonds sont disponibles</w:t>
            </w:r>
          </w:p>
        </w:tc>
      </w:tr>
      <w:tr w:rsidR="008012CC" w:rsidRPr="00880122" w:rsidTr="00FF41AC">
        <w:trPr>
          <w:cantSplit/>
          <w:trHeight w:val="964"/>
          <w:jc w:val="center"/>
        </w:trPr>
        <w:tc>
          <w:tcPr>
            <w:tcW w:w="997" w:type="dxa"/>
          </w:tcPr>
          <w:p w:rsidR="008B1133" w:rsidRPr="00880122" w:rsidRDefault="008B1133" w:rsidP="00FF41AC">
            <w:pPr>
              <w:keepNext/>
              <w:keepLines/>
              <w:ind w:left="708" w:hangingChars="322" w:hanging="708"/>
              <w:jc w:val="left"/>
              <w:rPr>
                <w:bCs/>
              </w:rPr>
            </w:pPr>
            <w:r>
              <w:rPr>
                <w:bCs/>
              </w:rPr>
              <w:lastRenderedPageBreak/>
              <w:t>11.</w:t>
            </w:r>
          </w:p>
        </w:tc>
        <w:tc>
          <w:tcPr>
            <w:tcW w:w="3773" w:type="dxa"/>
          </w:tcPr>
          <w:p w:rsidR="008B1133" w:rsidRPr="00880122" w:rsidRDefault="008B1133" w:rsidP="00FF41AC">
            <w:pPr>
              <w:keepNext/>
              <w:keepLines/>
              <w:jc w:val="left"/>
              <w:rPr>
                <w:bCs/>
              </w:rPr>
            </w:pPr>
            <w:r>
              <w:rPr>
                <w:bCs/>
              </w:rPr>
              <w:t>Dossier du terrain de camping</w:t>
            </w:r>
          </w:p>
        </w:tc>
        <w:tc>
          <w:tcPr>
            <w:tcW w:w="5632" w:type="dxa"/>
            <w:vAlign w:val="center"/>
          </w:tcPr>
          <w:p w:rsidR="00826D5C" w:rsidRPr="00011655" w:rsidRDefault="00FA07F4" w:rsidP="00826D5C">
            <w:pPr>
              <w:pStyle w:val="Paragraphedeliste"/>
              <w:numPr>
                <w:ilvl w:val="1"/>
                <w:numId w:val="2"/>
              </w:numPr>
              <w:spacing w:after="200" w:line="276" w:lineRule="auto"/>
              <w:jc w:val="left"/>
            </w:pPr>
            <w:r w:rsidRPr="00011655">
              <w:rPr>
                <w:bCs/>
              </w:rPr>
              <w:t xml:space="preserve"> </w:t>
            </w:r>
            <w:r w:rsidR="00011655" w:rsidRPr="00011655">
              <w:t xml:space="preserve">Un résumé pour les nouveaux membres – pas contre le développement économique mais pour la protection de l’environnement et la santé du lac. </w:t>
            </w:r>
          </w:p>
          <w:p w:rsidR="00011655" w:rsidRPr="00011655" w:rsidRDefault="00011655" w:rsidP="00826D5C">
            <w:pPr>
              <w:pStyle w:val="Paragraphedeliste"/>
              <w:numPr>
                <w:ilvl w:val="1"/>
                <w:numId w:val="2"/>
              </w:numPr>
              <w:spacing w:after="200"/>
              <w:jc w:val="left"/>
            </w:pPr>
            <w:r w:rsidRPr="00011655">
              <w:t>Parler un peu de l’expérience en cour et remercier les témoins pour leur courage et leur soutien</w:t>
            </w:r>
          </w:p>
          <w:p w:rsidR="00011655" w:rsidRPr="00011655" w:rsidRDefault="00011655" w:rsidP="00826D5C">
            <w:pPr>
              <w:pStyle w:val="Paragraphedeliste"/>
              <w:numPr>
                <w:ilvl w:val="1"/>
                <w:numId w:val="2"/>
              </w:numPr>
              <w:spacing w:after="200"/>
              <w:jc w:val="left"/>
            </w:pPr>
            <w:r w:rsidRPr="00011655">
              <w:t>Expliquer le jugement et que la municipalité n’abandonne pas le projet mais devront le faire dans la</w:t>
            </w:r>
            <w:r w:rsidRPr="00011655">
              <w:rPr>
                <w:b/>
              </w:rPr>
              <w:t xml:space="preserve"> </w:t>
            </w:r>
            <w:r w:rsidRPr="00011655">
              <w:t>légalité</w:t>
            </w:r>
          </w:p>
          <w:p w:rsidR="00011655" w:rsidRPr="00011655" w:rsidRDefault="00011655" w:rsidP="00011655">
            <w:pPr>
              <w:pStyle w:val="Textebrut"/>
              <w:numPr>
                <w:ilvl w:val="1"/>
                <w:numId w:val="2"/>
              </w:numPr>
              <w:rPr>
                <w:rFonts w:ascii="Trebuchet MS" w:hAnsi="Trebuchet MS" w:cs="Calibri"/>
                <w:sz w:val="22"/>
                <w:szCs w:val="22"/>
                <w:lang w:val="fr-CA"/>
              </w:rPr>
            </w:pPr>
            <w:r w:rsidRPr="00011655">
              <w:rPr>
                <w:rFonts w:ascii="Trebuchet MS" w:hAnsi="Trebuchet MS" w:cs="Calibri"/>
                <w:sz w:val="22"/>
                <w:szCs w:val="22"/>
                <w:lang w:val="fr-CA"/>
              </w:rPr>
              <w:t>Le tribunal a annulé le « règlement illégalement » adopté par la MRC et a conclu que ce règlement adopté sans le soumettre  la procédure référendaire « a permis à la municipalité de faire indirectement ce qu’elle n’était pas autorisée à faire directement »</w:t>
            </w:r>
          </w:p>
          <w:p w:rsidR="00011655" w:rsidRPr="00011655" w:rsidRDefault="00011655" w:rsidP="00011655">
            <w:pPr>
              <w:pStyle w:val="Textebrut"/>
              <w:ind w:left="720"/>
              <w:rPr>
                <w:rFonts w:ascii="Trebuchet MS" w:hAnsi="Trebuchet MS" w:cs="Calibri"/>
                <w:sz w:val="22"/>
                <w:szCs w:val="22"/>
                <w:lang w:val="fr-CA"/>
              </w:rPr>
            </w:pPr>
          </w:p>
          <w:p w:rsidR="00011655" w:rsidRPr="00011655" w:rsidRDefault="00011655" w:rsidP="00826D5C">
            <w:pPr>
              <w:pStyle w:val="Paragraphedeliste"/>
              <w:numPr>
                <w:ilvl w:val="1"/>
                <w:numId w:val="2"/>
              </w:numPr>
              <w:spacing w:after="200"/>
              <w:jc w:val="left"/>
            </w:pPr>
            <w:r w:rsidRPr="00011655">
              <w:t>Sommes prêts à collaborer avec la municipalité le cas échéant</w:t>
            </w:r>
          </w:p>
          <w:p w:rsidR="00FA07F4" w:rsidRPr="00011655" w:rsidRDefault="00FA07F4" w:rsidP="00F321ED">
            <w:pPr>
              <w:keepNext/>
              <w:keepLines/>
              <w:tabs>
                <w:tab w:val="left" w:pos="8210"/>
              </w:tabs>
              <w:spacing w:before="120" w:after="120"/>
              <w:ind w:right="108"/>
              <w:rPr>
                <w:bCs/>
              </w:rPr>
            </w:pPr>
          </w:p>
        </w:tc>
        <w:tc>
          <w:tcPr>
            <w:tcW w:w="1481" w:type="dxa"/>
          </w:tcPr>
          <w:p w:rsidR="008B1133" w:rsidRPr="00011655" w:rsidRDefault="004E4ACA" w:rsidP="00F321ED">
            <w:pPr>
              <w:jc w:val="center"/>
            </w:pPr>
            <w:r>
              <w:t>N/A</w:t>
            </w:r>
          </w:p>
        </w:tc>
        <w:tc>
          <w:tcPr>
            <w:tcW w:w="1649" w:type="dxa"/>
          </w:tcPr>
          <w:p w:rsidR="008B1133" w:rsidRDefault="008B1133" w:rsidP="00F321ED">
            <w:pPr>
              <w:jc w:val="center"/>
            </w:pPr>
          </w:p>
        </w:tc>
        <w:tc>
          <w:tcPr>
            <w:tcW w:w="1782" w:type="dxa"/>
          </w:tcPr>
          <w:p w:rsidR="008B1133" w:rsidRDefault="008B1133" w:rsidP="00F321ED">
            <w:pPr>
              <w:jc w:val="center"/>
            </w:pPr>
          </w:p>
        </w:tc>
      </w:tr>
      <w:tr w:rsidR="00636347" w:rsidRPr="00880122" w:rsidTr="00FF41AC">
        <w:trPr>
          <w:cantSplit/>
          <w:trHeight w:val="720"/>
          <w:jc w:val="center"/>
        </w:trPr>
        <w:tc>
          <w:tcPr>
            <w:tcW w:w="997" w:type="dxa"/>
          </w:tcPr>
          <w:p w:rsidR="00636347" w:rsidRDefault="00636347" w:rsidP="00FF41AC">
            <w:pPr>
              <w:ind w:left="708" w:hangingChars="322" w:hanging="708"/>
              <w:jc w:val="left"/>
              <w:rPr>
                <w:bCs/>
              </w:rPr>
            </w:pPr>
            <w:r>
              <w:rPr>
                <w:bCs/>
              </w:rPr>
              <w:lastRenderedPageBreak/>
              <w:t>12.</w:t>
            </w:r>
          </w:p>
        </w:tc>
        <w:tc>
          <w:tcPr>
            <w:tcW w:w="3773" w:type="dxa"/>
          </w:tcPr>
          <w:p w:rsidR="00636347" w:rsidRDefault="00636347" w:rsidP="00FF41AC">
            <w:pPr>
              <w:jc w:val="left"/>
              <w:rPr>
                <w:bCs/>
              </w:rPr>
            </w:pPr>
            <w:r>
              <w:rPr>
                <w:bCs/>
              </w:rPr>
              <w:t>Regroupement pour protection de l’eau</w:t>
            </w:r>
          </w:p>
        </w:tc>
        <w:tc>
          <w:tcPr>
            <w:tcW w:w="5632" w:type="dxa"/>
            <w:vAlign w:val="center"/>
          </w:tcPr>
          <w:p w:rsidR="00636347" w:rsidRPr="008B4C81" w:rsidRDefault="008B4C81" w:rsidP="008B4C81">
            <w:pPr>
              <w:spacing w:after="20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Joanne Berniquez </w:t>
            </w:r>
            <w:r w:rsidR="00636347" w:rsidRPr="008B4C81">
              <w:rPr>
                <w:rFonts w:cstheme="minorHAnsi"/>
                <w:color w:val="000000" w:themeColor="text1"/>
              </w:rPr>
              <w:t xml:space="preserve"> membre </w:t>
            </w:r>
            <w:r>
              <w:rPr>
                <w:rFonts w:cstheme="minorHAnsi"/>
                <w:color w:val="000000" w:themeColor="text1"/>
              </w:rPr>
              <w:t xml:space="preserve">à titre personnel - </w:t>
            </w:r>
            <w:r w:rsidR="00636347" w:rsidRPr="008B4C81">
              <w:rPr>
                <w:rFonts w:cstheme="minorHAnsi"/>
                <w:color w:val="000000" w:themeColor="text1"/>
              </w:rPr>
              <w:t xml:space="preserve">pas de $ pour </w:t>
            </w:r>
            <w:r w:rsidR="00CD41E1" w:rsidRPr="008B4C81">
              <w:rPr>
                <w:rFonts w:cstheme="minorHAnsi"/>
                <w:color w:val="000000" w:themeColor="text1"/>
              </w:rPr>
              <w:t>association</w:t>
            </w:r>
            <w:r w:rsidR="00636347" w:rsidRPr="008B4C81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pour être membre</w:t>
            </w:r>
          </w:p>
          <w:p w:rsidR="00636347" w:rsidRDefault="00636347" w:rsidP="008B4C81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cstheme="minorHAnsi"/>
                <w:color w:val="000000" w:themeColor="text1"/>
              </w:rPr>
            </w:pPr>
            <w:r w:rsidRPr="00636347">
              <w:rPr>
                <w:rFonts w:cstheme="minorHAnsi"/>
                <w:color w:val="000000" w:themeColor="text1"/>
              </w:rPr>
              <w:t>Mario Gaudette remplace Marc Grégoire</w:t>
            </w:r>
          </w:p>
          <w:p w:rsidR="008B4C81" w:rsidRPr="008B4C81" w:rsidRDefault="008B4C81" w:rsidP="008B4C81">
            <w:pPr>
              <w:jc w:val="left"/>
              <w:rPr>
                <w:rFonts w:cstheme="minorHAnsi"/>
                <w:color w:val="000000" w:themeColor="text1"/>
              </w:rPr>
            </w:pPr>
          </w:p>
          <w:p w:rsidR="00636347" w:rsidRPr="00636347" w:rsidRDefault="001E3038" w:rsidP="008B4C81">
            <w:pPr>
              <w:pStyle w:val="Paragraphedeliste"/>
              <w:numPr>
                <w:ilvl w:val="0"/>
                <w:numId w:val="2"/>
              </w:numPr>
              <w:spacing w:after="20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Lavage de bateaux / </w:t>
            </w:r>
            <w:r w:rsidR="00636347" w:rsidRPr="00636347">
              <w:rPr>
                <w:rFonts w:cstheme="minorHAnsi"/>
                <w:color w:val="000000" w:themeColor="text1"/>
              </w:rPr>
              <w:t>obligatoire résolution</w:t>
            </w:r>
          </w:p>
          <w:p w:rsidR="00636347" w:rsidRPr="00636347" w:rsidRDefault="00636347" w:rsidP="008B4C81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  <w:color w:val="000000" w:themeColor="text1"/>
              </w:rPr>
            </w:pPr>
            <w:r w:rsidRPr="00636347">
              <w:rPr>
                <w:rFonts w:cstheme="minorHAnsi"/>
                <w:color w:val="000000" w:themeColor="text1"/>
              </w:rPr>
              <w:t>Obligatoire à Blue Sea et payant sauf pour résidents $25.00 motorisé; $10 non motorisé ou $150 pour 10 lavages pour la saison (carte de l</w:t>
            </w:r>
            <w:r w:rsidR="00D15ECB">
              <w:rPr>
                <w:rFonts w:cstheme="minorHAnsi"/>
                <w:color w:val="000000" w:themeColor="text1"/>
              </w:rPr>
              <w:t>avage à être poinçonée)</w:t>
            </w:r>
          </w:p>
          <w:p w:rsidR="00636347" w:rsidRPr="00636347" w:rsidRDefault="00636347" w:rsidP="008B4C81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 w:rsidRPr="00636347">
              <w:rPr>
                <w:rFonts w:cstheme="minorHAnsi"/>
              </w:rPr>
              <w:t>Règlement très sévère amendes $300 première fois et $600 deuxième fois.  Personne morale $600 et $1200</w:t>
            </w:r>
          </w:p>
          <w:p w:rsidR="00636347" w:rsidRPr="00636347" w:rsidRDefault="00636347" w:rsidP="008B4C81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ascii="Times New Roman" w:hAnsi="Times New Roman" w:cs="Times New Roman"/>
              </w:rPr>
            </w:pPr>
            <w:r w:rsidRPr="00636347">
              <w:rPr>
                <w:rFonts w:cstheme="minorHAnsi"/>
              </w:rPr>
              <w:t>Plainte Regroupement pour lavage de bateaux</w:t>
            </w:r>
            <w:r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636347">
              <w:rPr>
                <w:rFonts w:cstheme="minorHAnsi"/>
              </w:rPr>
              <w:t>sur la 105 – déresponsabilise les municipalités</w:t>
            </w:r>
          </w:p>
          <w:p w:rsidR="00636347" w:rsidRPr="00636347" w:rsidRDefault="008B4C81" w:rsidP="00636347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Résolution demandant au Gouv</w:t>
            </w:r>
            <w:r w:rsidR="00636347" w:rsidRPr="00636347">
              <w:rPr>
                <w:rFonts w:cstheme="minorHAnsi"/>
              </w:rPr>
              <w:t xml:space="preserve">. de rendre lavage de bateaux obligatoires sur tout le territoire mais n’a </w:t>
            </w:r>
            <w:r w:rsidR="001E3038">
              <w:rPr>
                <w:rFonts w:cstheme="minorHAnsi"/>
              </w:rPr>
              <w:t>p</w:t>
            </w:r>
            <w:r w:rsidR="00636347" w:rsidRPr="00636347">
              <w:rPr>
                <w:rFonts w:cstheme="minorHAnsi"/>
              </w:rPr>
              <w:t>as</w:t>
            </w:r>
            <w:r w:rsidR="00636347" w:rsidRPr="00891E74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1E3038">
              <w:rPr>
                <w:rFonts w:cstheme="minorHAnsi"/>
              </w:rPr>
              <w:t xml:space="preserve">voulu en voter une </w:t>
            </w:r>
            <w:r w:rsidR="00636347" w:rsidRPr="00636347">
              <w:rPr>
                <w:rFonts w:cstheme="minorHAnsi"/>
              </w:rPr>
              <w:t>pour la région de la Vallée</w:t>
            </w:r>
            <w:r w:rsidR="00636347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36347" w:rsidRPr="00636347">
              <w:rPr>
                <w:rFonts w:cstheme="minorHAnsi"/>
              </w:rPr>
              <w:t>de la Gatineau</w:t>
            </w:r>
          </w:p>
          <w:p w:rsidR="00636347" w:rsidRPr="00636347" w:rsidRDefault="00636347" w:rsidP="00636347">
            <w:pPr>
              <w:pStyle w:val="Paragraphedeliste"/>
              <w:numPr>
                <w:ilvl w:val="1"/>
                <w:numId w:val="2"/>
              </w:numPr>
              <w:spacing w:after="200" w:line="360" w:lineRule="auto"/>
              <w:jc w:val="left"/>
              <w:rPr>
                <w:rFonts w:ascii="Times New Roman" w:hAnsi="Times New Roman" w:cs="Times New Roman"/>
              </w:rPr>
            </w:pPr>
            <w:r w:rsidRPr="00636347">
              <w:rPr>
                <w:rFonts w:cstheme="minorHAnsi"/>
              </w:rPr>
              <w:t>MRC siège maintenant au</w:t>
            </w:r>
            <w:r w:rsidRPr="00636347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636347">
              <w:rPr>
                <w:rFonts w:cstheme="minorHAnsi"/>
              </w:rPr>
              <w:t>sein du</w:t>
            </w:r>
            <w:r w:rsidRPr="00636347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1E3038">
              <w:rPr>
                <w:rFonts w:cstheme="minorHAnsi"/>
              </w:rPr>
              <w:t>R</w:t>
            </w:r>
            <w:r w:rsidRPr="00636347">
              <w:rPr>
                <w:rFonts w:cstheme="minorHAnsi"/>
              </w:rPr>
              <w:t>egroupement – conflit politique</w:t>
            </w: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</w:p>
          <w:p w:rsidR="00636347" w:rsidRDefault="00636347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  <w:r>
              <w:rPr>
                <w:bCs/>
              </w:rPr>
              <w:t>/x</w:t>
            </w:r>
          </w:p>
        </w:tc>
        <w:tc>
          <w:tcPr>
            <w:tcW w:w="1481" w:type="dxa"/>
            <w:vAlign w:val="center"/>
          </w:tcPr>
          <w:p w:rsidR="00636347" w:rsidRDefault="001E3038" w:rsidP="00F321ED">
            <w:pPr>
              <w:ind w:left="708" w:right="-70" w:hangingChars="322" w:hanging="708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636347" w:rsidRDefault="00636347" w:rsidP="00F321ED">
            <w:pPr>
              <w:jc w:val="center"/>
              <w:rPr>
                <w:bCs/>
              </w:rPr>
            </w:pPr>
          </w:p>
        </w:tc>
        <w:tc>
          <w:tcPr>
            <w:tcW w:w="1782" w:type="dxa"/>
            <w:vAlign w:val="center"/>
          </w:tcPr>
          <w:p w:rsidR="00636347" w:rsidRDefault="00636347" w:rsidP="00F321ED">
            <w:pPr>
              <w:ind w:left="708" w:hangingChars="322" w:hanging="708"/>
              <w:jc w:val="center"/>
              <w:rPr>
                <w:bCs/>
              </w:rPr>
            </w:pPr>
          </w:p>
        </w:tc>
      </w:tr>
      <w:tr w:rsidR="008012CC" w:rsidRPr="00880122" w:rsidTr="00E3461D">
        <w:trPr>
          <w:cantSplit/>
          <w:trHeight w:val="720"/>
          <w:jc w:val="center"/>
        </w:trPr>
        <w:tc>
          <w:tcPr>
            <w:tcW w:w="997" w:type="dxa"/>
            <w:vAlign w:val="center"/>
          </w:tcPr>
          <w:p w:rsidR="008B1133" w:rsidRDefault="00636347" w:rsidP="00F321ED">
            <w:pPr>
              <w:ind w:left="708" w:hangingChars="322" w:hanging="7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13.</w:t>
            </w:r>
          </w:p>
        </w:tc>
        <w:tc>
          <w:tcPr>
            <w:tcW w:w="3773" w:type="dxa"/>
            <w:vAlign w:val="center"/>
          </w:tcPr>
          <w:p w:rsidR="008B1133" w:rsidRDefault="008B1133" w:rsidP="00F321ED">
            <w:pPr>
              <w:jc w:val="left"/>
              <w:rPr>
                <w:bCs/>
              </w:rPr>
            </w:pPr>
            <w:r>
              <w:rPr>
                <w:bCs/>
              </w:rPr>
              <w:t xml:space="preserve">Clôture de l’AGA. </w:t>
            </w:r>
          </w:p>
        </w:tc>
        <w:tc>
          <w:tcPr>
            <w:tcW w:w="5632" w:type="dxa"/>
            <w:vAlign w:val="center"/>
          </w:tcPr>
          <w:p w:rsidR="008B1133" w:rsidRDefault="008B1133" w:rsidP="00F321ED">
            <w:pPr>
              <w:tabs>
                <w:tab w:val="left" w:pos="8210"/>
              </w:tabs>
              <w:spacing w:before="120" w:after="120"/>
              <w:ind w:left="708" w:right="110" w:hangingChars="322" w:hanging="708"/>
              <w:rPr>
                <w:bCs/>
              </w:rPr>
            </w:pPr>
            <w:r>
              <w:rPr>
                <w:bCs/>
              </w:rPr>
              <w:t xml:space="preserve">Fermeture de la réunion à </w:t>
            </w:r>
            <w:r w:rsidRPr="00014E06">
              <w:rPr>
                <w:bCs/>
              </w:rPr>
              <w:t>12h00.</w:t>
            </w:r>
            <w:bookmarkStart w:id="0" w:name="_GoBack"/>
            <w:bookmarkEnd w:id="0"/>
          </w:p>
        </w:tc>
        <w:tc>
          <w:tcPr>
            <w:tcW w:w="1481" w:type="dxa"/>
            <w:vAlign w:val="center"/>
          </w:tcPr>
          <w:p w:rsidR="008B1133" w:rsidRDefault="008B1133" w:rsidP="00F321ED">
            <w:pPr>
              <w:ind w:left="708" w:right="-70" w:hangingChars="322" w:hanging="708"/>
              <w:jc w:val="center"/>
              <w:rPr>
                <w:bCs/>
              </w:rPr>
            </w:pPr>
          </w:p>
        </w:tc>
        <w:tc>
          <w:tcPr>
            <w:tcW w:w="1649" w:type="dxa"/>
            <w:vAlign w:val="center"/>
          </w:tcPr>
          <w:p w:rsidR="008B1133" w:rsidRDefault="008B1133" w:rsidP="00F321ED">
            <w:pPr>
              <w:jc w:val="center"/>
              <w:rPr>
                <w:bCs/>
              </w:rPr>
            </w:pPr>
          </w:p>
        </w:tc>
        <w:tc>
          <w:tcPr>
            <w:tcW w:w="1782" w:type="dxa"/>
            <w:vAlign w:val="center"/>
          </w:tcPr>
          <w:p w:rsidR="008B1133" w:rsidRDefault="008B1133" w:rsidP="00F321ED">
            <w:pPr>
              <w:ind w:left="708" w:hangingChars="322" w:hanging="708"/>
              <w:jc w:val="center"/>
              <w:rPr>
                <w:bCs/>
              </w:rPr>
            </w:pPr>
          </w:p>
        </w:tc>
      </w:tr>
    </w:tbl>
    <w:p w:rsidR="008B1133" w:rsidRDefault="008B1133" w:rsidP="00F321ED"/>
    <w:sectPr w:rsidR="008B1133" w:rsidSect="00E3461D">
      <w:headerReference w:type="default" r:id="rId8"/>
      <w:pgSz w:w="15840" w:h="12240" w:orient="landscape" w:code="1"/>
      <w:pgMar w:top="1457" w:right="720" w:bottom="567" w:left="720" w:header="357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87" w:rsidRDefault="00606D87">
      <w:pPr>
        <w:spacing w:line="240" w:lineRule="auto"/>
      </w:pPr>
      <w:r>
        <w:separator/>
      </w:r>
    </w:p>
  </w:endnote>
  <w:endnote w:type="continuationSeparator" w:id="1">
    <w:p w:rsidR="00606D87" w:rsidRDefault="00606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87" w:rsidRDefault="00606D87">
      <w:pPr>
        <w:spacing w:line="240" w:lineRule="auto"/>
      </w:pPr>
      <w:r>
        <w:separator/>
      </w:r>
    </w:p>
  </w:footnote>
  <w:footnote w:type="continuationSeparator" w:id="1">
    <w:p w:rsidR="00606D87" w:rsidRDefault="00606D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31" w:rsidRDefault="00606D87" w:rsidP="000F6B17">
    <w:pPr>
      <w:pStyle w:val="En-tte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75AC"/>
    <w:multiLevelType w:val="hybridMultilevel"/>
    <w:tmpl w:val="518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5C54"/>
    <w:multiLevelType w:val="hybridMultilevel"/>
    <w:tmpl w:val="BE50B520"/>
    <w:lvl w:ilvl="0" w:tplc="0C0C0015">
      <w:start w:val="1"/>
      <w:numFmt w:val="upperLetter"/>
      <w:lvlText w:val="%1."/>
      <w:lvlJc w:val="left"/>
      <w:pPr>
        <w:ind w:left="795" w:hanging="360"/>
      </w:pPr>
    </w:lvl>
    <w:lvl w:ilvl="1" w:tplc="0C0C0019" w:tentative="1">
      <w:start w:val="1"/>
      <w:numFmt w:val="lowerLetter"/>
      <w:lvlText w:val="%2."/>
      <w:lvlJc w:val="left"/>
      <w:pPr>
        <w:ind w:left="1515" w:hanging="360"/>
      </w:pPr>
    </w:lvl>
    <w:lvl w:ilvl="2" w:tplc="0C0C001B" w:tentative="1">
      <w:start w:val="1"/>
      <w:numFmt w:val="lowerRoman"/>
      <w:lvlText w:val="%3."/>
      <w:lvlJc w:val="right"/>
      <w:pPr>
        <w:ind w:left="2235" w:hanging="180"/>
      </w:pPr>
    </w:lvl>
    <w:lvl w:ilvl="3" w:tplc="0C0C000F" w:tentative="1">
      <w:start w:val="1"/>
      <w:numFmt w:val="decimal"/>
      <w:lvlText w:val="%4."/>
      <w:lvlJc w:val="left"/>
      <w:pPr>
        <w:ind w:left="2955" w:hanging="360"/>
      </w:pPr>
    </w:lvl>
    <w:lvl w:ilvl="4" w:tplc="0C0C0019" w:tentative="1">
      <w:start w:val="1"/>
      <w:numFmt w:val="lowerLetter"/>
      <w:lvlText w:val="%5."/>
      <w:lvlJc w:val="left"/>
      <w:pPr>
        <w:ind w:left="3675" w:hanging="360"/>
      </w:pPr>
    </w:lvl>
    <w:lvl w:ilvl="5" w:tplc="0C0C001B" w:tentative="1">
      <w:start w:val="1"/>
      <w:numFmt w:val="lowerRoman"/>
      <w:lvlText w:val="%6."/>
      <w:lvlJc w:val="right"/>
      <w:pPr>
        <w:ind w:left="4395" w:hanging="180"/>
      </w:pPr>
    </w:lvl>
    <w:lvl w:ilvl="6" w:tplc="0C0C000F" w:tentative="1">
      <w:start w:val="1"/>
      <w:numFmt w:val="decimal"/>
      <w:lvlText w:val="%7."/>
      <w:lvlJc w:val="left"/>
      <w:pPr>
        <w:ind w:left="5115" w:hanging="360"/>
      </w:pPr>
    </w:lvl>
    <w:lvl w:ilvl="7" w:tplc="0C0C0019" w:tentative="1">
      <w:start w:val="1"/>
      <w:numFmt w:val="lowerLetter"/>
      <w:lvlText w:val="%8."/>
      <w:lvlJc w:val="left"/>
      <w:pPr>
        <w:ind w:left="5835" w:hanging="360"/>
      </w:pPr>
    </w:lvl>
    <w:lvl w:ilvl="8" w:tplc="0C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1C11B8E"/>
    <w:multiLevelType w:val="hybridMultilevel"/>
    <w:tmpl w:val="BA141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F8692C"/>
    <w:multiLevelType w:val="hybridMultilevel"/>
    <w:tmpl w:val="DC46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133"/>
    <w:rsid w:val="00011655"/>
    <w:rsid w:val="00014E06"/>
    <w:rsid w:val="00056BB4"/>
    <w:rsid w:val="00080CCA"/>
    <w:rsid w:val="000D2411"/>
    <w:rsid w:val="000D4B10"/>
    <w:rsid w:val="0015306F"/>
    <w:rsid w:val="001544F9"/>
    <w:rsid w:val="001E3038"/>
    <w:rsid w:val="00224B81"/>
    <w:rsid w:val="00245916"/>
    <w:rsid w:val="002924CA"/>
    <w:rsid w:val="00294D37"/>
    <w:rsid w:val="00304FB7"/>
    <w:rsid w:val="003E6EB6"/>
    <w:rsid w:val="00433F96"/>
    <w:rsid w:val="00450D1E"/>
    <w:rsid w:val="00475A7C"/>
    <w:rsid w:val="004A367C"/>
    <w:rsid w:val="004D2487"/>
    <w:rsid w:val="004D424D"/>
    <w:rsid w:val="004E4ACA"/>
    <w:rsid w:val="00523F4C"/>
    <w:rsid w:val="00533BFB"/>
    <w:rsid w:val="005C79F8"/>
    <w:rsid w:val="00606D87"/>
    <w:rsid w:val="00613479"/>
    <w:rsid w:val="00636347"/>
    <w:rsid w:val="006A4950"/>
    <w:rsid w:val="006D0F95"/>
    <w:rsid w:val="006E04AF"/>
    <w:rsid w:val="0077638E"/>
    <w:rsid w:val="0078771A"/>
    <w:rsid w:val="007E32B1"/>
    <w:rsid w:val="007E5E6C"/>
    <w:rsid w:val="008012CC"/>
    <w:rsid w:val="00826D5C"/>
    <w:rsid w:val="008423C7"/>
    <w:rsid w:val="008B1133"/>
    <w:rsid w:val="008B4C81"/>
    <w:rsid w:val="00934630"/>
    <w:rsid w:val="009373F7"/>
    <w:rsid w:val="0094280E"/>
    <w:rsid w:val="00970509"/>
    <w:rsid w:val="009C023E"/>
    <w:rsid w:val="00A40262"/>
    <w:rsid w:val="00A55755"/>
    <w:rsid w:val="00AA6849"/>
    <w:rsid w:val="00AF2054"/>
    <w:rsid w:val="00AF3A70"/>
    <w:rsid w:val="00B27B03"/>
    <w:rsid w:val="00B5598F"/>
    <w:rsid w:val="00B57B0D"/>
    <w:rsid w:val="00B95454"/>
    <w:rsid w:val="00C20563"/>
    <w:rsid w:val="00C221AF"/>
    <w:rsid w:val="00C33E0B"/>
    <w:rsid w:val="00C47607"/>
    <w:rsid w:val="00C51706"/>
    <w:rsid w:val="00CB0781"/>
    <w:rsid w:val="00CC7299"/>
    <w:rsid w:val="00CD41E1"/>
    <w:rsid w:val="00CF0123"/>
    <w:rsid w:val="00CF7D4D"/>
    <w:rsid w:val="00D15ECB"/>
    <w:rsid w:val="00DD2487"/>
    <w:rsid w:val="00DF4726"/>
    <w:rsid w:val="00E035C6"/>
    <w:rsid w:val="00E3461D"/>
    <w:rsid w:val="00F321ED"/>
    <w:rsid w:val="00FA07F4"/>
    <w:rsid w:val="00F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33"/>
    <w:pPr>
      <w:spacing w:after="0"/>
      <w:jc w:val="both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113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133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8B113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133"/>
    <w:rPr>
      <w:rFonts w:ascii="Trebuchet MS" w:hAnsi="Trebuchet MS"/>
    </w:rPr>
  </w:style>
  <w:style w:type="table" w:styleId="Grilledutableau">
    <w:name w:val="Table Grid"/>
    <w:basedOn w:val="TableauNormal"/>
    <w:uiPriority w:val="59"/>
    <w:rsid w:val="008B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4F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4726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DF4726"/>
    <w:rPr>
      <w:color w:val="2B579A"/>
      <w:shd w:val="clear" w:color="auto" w:fill="E6E6E6"/>
    </w:rPr>
  </w:style>
  <w:style w:type="paragraph" w:styleId="Textebrut">
    <w:name w:val="Plain Text"/>
    <w:basedOn w:val="Normal"/>
    <w:link w:val="TextebrutCar"/>
    <w:uiPriority w:val="99"/>
    <w:unhideWhenUsed/>
    <w:rsid w:val="00011655"/>
    <w:pPr>
      <w:spacing w:line="240" w:lineRule="auto"/>
      <w:jc w:val="left"/>
    </w:pPr>
    <w:rPr>
      <w:rFonts w:ascii="Consolas" w:hAnsi="Consolas" w:cs="Times New Roman"/>
      <w:sz w:val="21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011655"/>
    <w:rPr>
      <w:rFonts w:ascii="Consolas" w:hAnsi="Consolas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B493-5FDE-4579-8814-A720CFFE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Charron</dc:creator>
  <cp:lastModifiedBy>Joanne Berniquez</cp:lastModifiedBy>
  <cp:revision>47</cp:revision>
  <dcterms:created xsi:type="dcterms:W3CDTF">2019-07-16T12:25:00Z</dcterms:created>
  <dcterms:modified xsi:type="dcterms:W3CDTF">2019-07-16T16:32:00Z</dcterms:modified>
</cp:coreProperties>
</file>